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AF5" w:rsidRPr="00177191" w:rsidRDefault="005D1AF5" w:rsidP="00AE38F0">
      <w:pPr>
        <w:jc w:val="center"/>
        <w:rPr>
          <w:b/>
          <w:sz w:val="22"/>
          <w:szCs w:val="22"/>
        </w:rPr>
      </w:pPr>
      <w:r w:rsidRPr="00177191">
        <w:rPr>
          <w:b/>
          <w:sz w:val="22"/>
          <w:szCs w:val="22"/>
        </w:rPr>
        <w:t xml:space="preserve">Verbale di riunione </w:t>
      </w:r>
    </w:p>
    <w:p w:rsidR="005D1AF5" w:rsidRPr="00177191" w:rsidRDefault="005D1AF5" w:rsidP="00AE38F0">
      <w:pPr>
        <w:jc w:val="center"/>
        <w:rPr>
          <w:b/>
          <w:sz w:val="22"/>
          <w:szCs w:val="22"/>
        </w:rPr>
      </w:pPr>
    </w:p>
    <w:p w:rsidR="00177191" w:rsidRDefault="00177191" w:rsidP="00177191">
      <w:pPr>
        <w:jc w:val="both"/>
        <w:rPr>
          <w:sz w:val="22"/>
          <w:szCs w:val="22"/>
        </w:rPr>
      </w:pPr>
    </w:p>
    <w:p w:rsidR="00177191" w:rsidRPr="00772E12" w:rsidRDefault="00177191" w:rsidP="00177191">
      <w:pPr>
        <w:jc w:val="both"/>
        <w:rPr>
          <w:sz w:val="22"/>
          <w:szCs w:val="22"/>
        </w:rPr>
      </w:pPr>
      <w:r w:rsidRPr="007862C5">
        <w:rPr>
          <w:sz w:val="22"/>
          <w:szCs w:val="22"/>
        </w:rPr>
        <w:t xml:space="preserve">Il giorno </w:t>
      </w:r>
      <w:r>
        <w:rPr>
          <w:sz w:val="22"/>
          <w:szCs w:val="22"/>
        </w:rPr>
        <w:t>14</w:t>
      </w:r>
      <w:r w:rsidRPr="007862C5">
        <w:rPr>
          <w:sz w:val="22"/>
          <w:szCs w:val="22"/>
        </w:rPr>
        <w:t xml:space="preserve"> marzo 2013,</w:t>
      </w:r>
      <w:r w:rsidRPr="00772E12">
        <w:rPr>
          <w:sz w:val="22"/>
          <w:szCs w:val="22"/>
        </w:rPr>
        <w:t xml:space="preserve"> presso gli uffici di ACI Informatica S.p.A., siti in Roma alla Via Fiume delle Perle, n. 24, sono presenti:</w:t>
      </w:r>
    </w:p>
    <w:p w:rsidR="00177191" w:rsidRPr="00772E12" w:rsidRDefault="00177191" w:rsidP="00177191">
      <w:pPr>
        <w:jc w:val="both"/>
        <w:rPr>
          <w:sz w:val="22"/>
          <w:szCs w:val="22"/>
        </w:rPr>
      </w:pPr>
    </w:p>
    <w:p w:rsidR="00177191" w:rsidRPr="00772E12" w:rsidRDefault="00177191" w:rsidP="00177191">
      <w:pPr>
        <w:jc w:val="both"/>
        <w:rPr>
          <w:sz w:val="22"/>
          <w:szCs w:val="22"/>
        </w:rPr>
      </w:pPr>
      <w:r w:rsidRPr="00772E12">
        <w:rPr>
          <w:sz w:val="22"/>
          <w:szCs w:val="22"/>
        </w:rPr>
        <w:t>Per l’</w:t>
      </w:r>
      <w:r w:rsidRPr="00772E12">
        <w:rPr>
          <w:b/>
          <w:sz w:val="22"/>
          <w:szCs w:val="22"/>
        </w:rPr>
        <w:t>ACI Informatica S.p.A.</w:t>
      </w:r>
      <w:r w:rsidRPr="00772E12">
        <w:rPr>
          <w:sz w:val="22"/>
          <w:szCs w:val="22"/>
        </w:rPr>
        <w:t xml:space="preserve">, Dott. Luigi Carbonari, Dott. Luigi Francesco Ventura, Dott. Giancarlo Di Crescenzo e Dott. Davide Ceteroni.  </w:t>
      </w:r>
    </w:p>
    <w:p w:rsidR="00177191" w:rsidRPr="00772E12" w:rsidRDefault="00177191" w:rsidP="00177191">
      <w:pPr>
        <w:jc w:val="both"/>
        <w:rPr>
          <w:sz w:val="22"/>
          <w:szCs w:val="22"/>
        </w:rPr>
      </w:pPr>
    </w:p>
    <w:p w:rsidR="00177191" w:rsidRPr="00772E12" w:rsidRDefault="00177191" w:rsidP="00177191">
      <w:pPr>
        <w:spacing w:before="120"/>
        <w:jc w:val="both"/>
        <w:rPr>
          <w:b/>
          <w:sz w:val="22"/>
          <w:szCs w:val="22"/>
        </w:rPr>
      </w:pPr>
      <w:r w:rsidRPr="00772E12">
        <w:rPr>
          <w:sz w:val="22"/>
          <w:szCs w:val="22"/>
        </w:rPr>
        <w:t>Per la</w:t>
      </w:r>
      <w:r w:rsidRPr="00772E12">
        <w:rPr>
          <w:b/>
          <w:sz w:val="22"/>
          <w:szCs w:val="22"/>
        </w:rPr>
        <w:t xml:space="preserve"> RSU-COBAS</w:t>
      </w:r>
      <w:r w:rsidRPr="00772E12">
        <w:rPr>
          <w:sz w:val="22"/>
          <w:szCs w:val="22"/>
        </w:rPr>
        <w:t xml:space="preserve">: Laura Bartalini Bigi, Stefano Bevilacqua, Barbara Caporello, Silvana D’Alonzo, Cesare Gargano, Marco Giorgi, Marco Paolucci, Pier Paolo Tomassi </w:t>
      </w:r>
    </w:p>
    <w:p w:rsidR="00177191" w:rsidRPr="00772E12" w:rsidRDefault="00177191" w:rsidP="00177191">
      <w:pPr>
        <w:spacing w:before="120"/>
        <w:jc w:val="both"/>
        <w:rPr>
          <w:sz w:val="22"/>
          <w:szCs w:val="22"/>
        </w:rPr>
      </w:pPr>
      <w:r w:rsidRPr="00772E12">
        <w:rPr>
          <w:sz w:val="22"/>
          <w:szCs w:val="22"/>
        </w:rPr>
        <w:t>Per la</w:t>
      </w:r>
      <w:r w:rsidRPr="00772E12">
        <w:rPr>
          <w:b/>
          <w:sz w:val="22"/>
          <w:szCs w:val="22"/>
        </w:rPr>
        <w:t xml:space="preserve"> RSU-FIOM</w:t>
      </w:r>
      <w:r w:rsidRPr="00772E12">
        <w:rPr>
          <w:sz w:val="22"/>
          <w:szCs w:val="22"/>
        </w:rPr>
        <w:t xml:space="preserve">: Paola Caruso, </w:t>
      </w:r>
      <w:r w:rsidRPr="00EA5932">
        <w:rPr>
          <w:sz w:val="22"/>
          <w:szCs w:val="22"/>
        </w:rPr>
        <w:t>Marco Liberi</w:t>
      </w:r>
      <w:r w:rsidRPr="00772E12">
        <w:rPr>
          <w:sz w:val="22"/>
          <w:szCs w:val="22"/>
        </w:rPr>
        <w:t xml:space="preserve"> </w:t>
      </w:r>
    </w:p>
    <w:p w:rsidR="00177191" w:rsidRPr="00772E12" w:rsidRDefault="00177191" w:rsidP="00177191">
      <w:pPr>
        <w:jc w:val="both"/>
        <w:rPr>
          <w:sz w:val="22"/>
          <w:szCs w:val="22"/>
        </w:rPr>
      </w:pPr>
    </w:p>
    <w:p w:rsidR="00177191" w:rsidRDefault="00177191" w:rsidP="00177191">
      <w:pPr>
        <w:jc w:val="both"/>
        <w:rPr>
          <w:sz w:val="22"/>
          <w:szCs w:val="22"/>
        </w:rPr>
      </w:pPr>
      <w:r w:rsidRPr="00772E12">
        <w:rPr>
          <w:sz w:val="22"/>
          <w:szCs w:val="22"/>
        </w:rPr>
        <w:t xml:space="preserve">Premesso che nella “dichiarazione programmatica su trattative sindacali” sottoscritta dalla Direzione aziendale e la RSU in data 18/12/2012 è previsto l’avvio di un confronto fra le parti così come indicato dal punto “2. Patto di solidarietà per il biennio 2013-2014, finalizzato alla adozione di concordati strumenti negoziali e normativi che in coerenza con le esigenze di equilibrio economico dell’Azienda e con gli standard di riferimento del mercato, intervengano su tutti gli aspetti connessi, anche in relazione alla Piattaforma della RSU presentata in data 5 dicembre 2012, non tralasciando interventi per la riduzione del costo del lavoro.”, su richiesta della RSU </w:t>
      </w:r>
      <w:r>
        <w:rPr>
          <w:sz w:val="22"/>
          <w:szCs w:val="22"/>
        </w:rPr>
        <w:t>viene verbalizzato quanto segue.</w:t>
      </w:r>
    </w:p>
    <w:p w:rsidR="00177191" w:rsidRPr="00772E12" w:rsidRDefault="00177191" w:rsidP="00177191">
      <w:pPr>
        <w:jc w:val="both"/>
        <w:rPr>
          <w:sz w:val="22"/>
          <w:szCs w:val="22"/>
        </w:rPr>
      </w:pPr>
    </w:p>
    <w:p w:rsidR="00177191" w:rsidRDefault="00177191" w:rsidP="00177191">
      <w:pPr>
        <w:jc w:val="both"/>
        <w:rPr>
          <w:sz w:val="22"/>
          <w:szCs w:val="22"/>
        </w:rPr>
      </w:pPr>
      <w:r w:rsidRPr="00772E12">
        <w:rPr>
          <w:sz w:val="22"/>
          <w:szCs w:val="22"/>
        </w:rPr>
        <w:t xml:space="preserve">In data </w:t>
      </w:r>
      <w:r>
        <w:rPr>
          <w:sz w:val="22"/>
          <w:szCs w:val="22"/>
        </w:rPr>
        <w:t>odierna</w:t>
      </w:r>
      <w:r w:rsidRPr="00772E12">
        <w:rPr>
          <w:sz w:val="22"/>
          <w:szCs w:val="22"/>
        </w:rPr>
        <w:t xml:space="preserve"> è continuato il confronto in merito a quanto dichiarato in premessa;</w:t>
      </w:r>
    </w:p>
    <w:p w:rsidR="00177191" w:rsidRDefault="00177191" w:rsidP="00177191">
      <w:pPr>
        <w:jc w:val="both"/>
        <w:rPr>
          <w:sz w:val="22"/>
          <w:szCs w:val="22"/>
        </w:rPr>
      </w:pPr>
    </w:p>
    <w:p w:rsidR="000C437F" w:rsidRDefault="000C437F" w:rsidP="000C437F">
      <w:pPr>
        <w:pStyle w:val="Testonormale"/>
        <w:numPr>
          <w:ilvl w:val="0"/>
          <w:numId w:val="16"/>
        </w:numPr>
        <w:ind w:left="284" w:hanging="284"/>
        <w:jc w:val="both"/>
        <w:rPr>
          <w:rFonts w:ascii="Times New Roman" w:hAnsi="Times New Roman"/>
          <w:sz w:val="22"/>
          <w:szCs w:val="22"/>
        </w:rPr>
      </w:pPr>
      <w:r>
        <w:rPr>
          <w:rFonts w:ascii="Times New Roman" w:hAnsi="Times New Roman"/>
          <w:sz w:val="22"/>
          <w:szCs w:val="22"/>
        </w:rPr>
        <w:t>La  RSU sta conducendo questa trattativa con il fine dichiarato nell’accordo dello scorso 18 dicembre di individuare gli strumenti negoziali e normativi utili all’equilibrio economico dell’Azienda anche in relazione alla piattaforma per il rinnovo del contratto integrativo aziendale presentata lo scorso 5 dicembre.</w:t>
      </w:r>
    </w:p>
    <w:p w:rsidR="000C437F" w:rsidRDefault="000C437F" w:rsidP="000C437F">
      <w:pPr>
        <w:pStyle w:val="Testonormale"/>
        <w:ind w:left="284"/>
        <w:jc w:val="both"/>
        <w:rPr>
          <w:rFonts w:ascii="Times New Roman" w:hAnsi="Times New Roman"/>
          <w:sz w:val="22"/>
          <w:szCs w:val="22"/>
        </w:rPr>
      </w:pPr>
      <w:r>
        <w:rPr>
          <w:rFonts w:ascii="Times New Roman" w:hAnsi="Times New Roman"/>
          <w:sz w:val="22"/>
          <w:szCs w:val="22"/>
        </w:rPr>
        <w:t>In considerazione di ciò la RSU rileva che ad oggi la Direzione non ha mostrato analogo interesse ma al contrario ha presentato controdeduzioni alle proposte della RSU tendenti, anche con motivazioni speciose, unicamente a tagliare i salari delle lavoratrici e dei lavoratori a prescindere dai reali interessi per l’azienda e per la proprietà ACI.</w:t>
      </w:r>
    </w:p>
    <w:p w:rsidR="000C437F" w:rsidRDefault="000C437F" w:rsidP="000C437F">
      <w:pPr>
        <w:pStyle w:val="Testonormale"/>
        <w:ind w:left="284"/>
        <w:jc w:val="both"/>
        <w:rPr>
          <w:rFonts w:ascii="Times New Roman" w:hAnsi="Times New Roman"/>
          <w:sz w:val="22"/>
          <w:szCs w:val="22"/>
        </w:rPr>
      </w:pPr>
      <w:r>
        <w:rPr>
          <w:rFonts w:ascii="Times New Roman" w:hAnsi="Times New Roman"/>
          <w:sz w:val="22"/>
          <w:szCs w:val="22"/>
        </w:rPr>
        <w:t>Di seguito la RSU presenta ulteriori elementi che evidenziano la possibilità di intervenire sul conto economico in modo da superare questo difficile momento dell’azienda che, vogliamo ricordare, non deriva da problemi strutturali o di scarsa redditività e/o produttività della società ma unicamente dalla decisione della proprietà di tagliare gli stanziamenti ad ACI Informatica - i servizi vengono svolti sottocosto e abbondantemente al di sotto dei prezzi di mercato – al solo fine di recuperare le perdite di bilancio derivanti dalle problematiche dell’Ente.</w:t>
      </w:r>
    </w:p>
    <w:p w:rsidR="000C437F" w:rsidRDefault="000C437F" w:rsidP="000C437F">
      <w:pPr>
        <w:pStyle w:val="Testonormale"/>
        <w:ind w:left="284"/>
        <w:jc w:val="both"/>
        <w:rPr>
          <w:rFonts w:ascii="Times New Roman" w:hAnsi="Times New Roman"/>
          <w:sz w:val="22"/>
          <w:szCs w:val="22"/>
        </w:rPr>
      </w:pPr>
      <w:r>
        <w:rPr>
          <w:rFonts w:ascii="Times New Roman" w:hAnsi="Times New Roman"/>
          <w:sz w:val="22"/>
          <w:szCs w:val="22"/>
        </w:rPr>
        <w:t>Quanto segue è da intendersi in risposta alle posizioni espresse dalla Direzione con il verbale dello scorso 6 marzo e aggiuntivo a quanto dichiarato nei precedenti verbali.</w:t>
      </w:r>
    </w:p>
    <w:p w:rsidR="000C437F" w:rsidRDefault="000C437F" w:rsidP="000C437F">
      <w:pPr>
        <w:pStyle w:val="Testonormale"/>
        <w:ind w:left="284"/>
        <w:jc w:val="both"/>
        <w:rPr>
          <w:rFonts w:ascii="Times New Roman" w:hAnsi="Times New Roman"/>
          <w:sz w:val="22"/>
          <w:szCs w:val="22"/>
        </w:rPr>
      </w:pPr>
    </w:p>
    <w:p w:rsidR="000C437F" w:rsidRDefault="000C437F" w:rsidP="000C437F">
      <w:pPr>
        <w:pStyle w:val="Paragrafoelenco"/>
        <w:numPr>
          <w:ilvl w:val="0"/>
          <w:numId w:val="9"/>
        </w:numPr>
        <w:jc w:val="both"/>
        <w:rPr>
          <w:sz w:val="22"/>
          <w:szCs w:val="22"/>
        </w:rPr>
      </w:pPr>
      <w:r>
        <w:rPr>
          <w:sz w:val="22"/>
          <w:szCs w:val="22"/>
        </w:rPr>
        <w:t>In merito al progetto Smart Cities a fronte delle proposte della RSU la Direzione si limita ad affermazioni “di principio” senza alcun elemento concreto a supporto. Ciononostante la RSU è qui ad indicare un ulteriore strada percorribile per diminuire l’impatto economico negativo che il progetto in questione ha sul conto economico dell’azienda. Infatti il progetto Smart Cities è indicato nello stesso bando del MIUR come una opportunità di finanziamento per attività di ricerca che, come noto, rientrano per loro natura nell’ambito degli investimenti e non dei costi. Imputare dunque questo progetto agli investimenti produrrebbe, oltre ad una maggiore correttezza nella fotografia contabile dell’azienda, un risultato migliore sul conto economico con benefici che si attestano, a seconda delle scelte di contabilità che si vogliono assumere, in una forbice variabile da circa 300.000 a 850.000 euro nel 2013 e da circa 150.000 a 650.000 euro nel 2014;</w:t>
      </w:r>
    </w:p>
    <w:p w:rsidR="000C437F" w:rsidRPr="003B6E7C" w:rsidRDefault="000C437F" w:rsidP="000C437F">
      <w:pPr>
        <w:ind w:left="360"/>
        <w:jc w:val="both"/>
        <w:rPr>
          <w:sz w:val="22"/>
          <w:szCs w:val="22"/>
        </w:rPr>
      </w:pPr>
    </w:p>
    <w:p w:rsidR="000C437F" w:rsidRDefault="000C437F" w:rsidP="000C437F">
      <w:pPr>
        <w:pStyle w:val="Paragrafoelenco"/>
        <w:numPr>
          <w:ilvl w:val="0"/>
          <w:numId w:val="9"/>
        </w:numPr>
        <w:jc w:val="both"/>
        <w:rPr>
          <w:sz w:val="22"/>
          <w:szCs w:val="22"/>
        </w:rPr>
      </w:pPr>
      <w:r>
        <w:rPr>
          <w:sz w:val="22"/>
          <w:szCs w:val="22"/>
        </w:rPr>
        <w:t>In merito alla gara per la manutenzione dei siti web oltre a confermare l’evidente opportunità di reperire tali risorse nell’ambito del personale interno, vogliamo sottolineare una volta di più le carenze di programmazione ed organizzazione del management aziendale che pur a conoscenza di tali necessità professionali ha atteso l’iniziativa e la proposta della RSU per dar vita al percorso utile a trovare il personale internamente ad ACI Informatica. Resta evidente che esiste il personale interno per svolgere tale attività e che scelte diverse da parte della Direzione evidenzierebbero comportamenti non consoni agli interessi aziendali e che pertanto la RSU non esiterebbe a denunciare in ogni sede opportuna;</w:t>
      </w:r>
    </w:p>
    <w:p w:rsidR="000C437F" w:rsidRPr="00834467" w:rsidRDefault="000C437F" w:rsidP="000C437F">
      <w:pPr>
        <w:pStyle w:val="Paragrafoelenco"/>
        <w:rPr>
          <w:sz w:val="22"/>
          <w:szCs w:val="22"/>
        </w:rPr>
      </w:pPr>
    </w:p>
    <w:p w:rsidR="000C437F" w:rsidRDefault="000C437F" w:rsidP="000C437F">
      <w:pPr>
        <w:pStyle w:val="Paragrafoelenco"/>
        <w:numPr>
          <w:ilvl w:val="0"/>
          <w:numId w:val="9"/>
        </w:numPr>
        <w:jc w:val="both"/>
        <w:rPr>
          <w:sz w:val="22"/>
          <w:szCs w:val="22"/>
        </w:rPr>
      </w:pPr>
      <w:r>
        <w:rPr>
          <w:sz w:val="22"/>
          <w:szCs w:val="22"/>
        </w:rPr>
        <w:t xml:space="preserve">In merito alle ferie arretrate l’Azienda conferma quanto già evidenziato dalla RSU e cioè che la Direzione ha speciosamente dichiarato di aver previsto un recupero da questa voce di 1 milione di euro solo nel verbale del 31 gennaio e 1 febbraio cioè dopo che la RSU aveva già presentato la propria proposta di intervento sulle ferie arretrate (una volta di più la Direzione assume posizioni volte unicamente ad ostacolare un esito positivo della vertenza in atto). Addirittura risibili risultano le motivazioni di carattere organizzativo presentate dall’azienda e </w:t>
      </w:r>
      <w:r>
        <w:rPr>
          <w:sz w:val="22"/>
          <w:szCs w:val="22"/>
        </w:rPr>
        <w:lastRenderedPageBreak/>
        <w:t>siccome alla RSU piace essere concreta facciamo due conti. La RSU ha proposto un recupero di 1.700.000 euro pari a poco più di 10.000 giornate di assenza dal lavoro. La Direzione ha risposto che tali assenze non consentirebbero lo svolgimento delle attività produttive, che non sarebbero pianificabili e non ne sarebbe certa l’esigibilità. Detto che definire un accordo su tale materia significa garantirne esigibilità e pianificazione veniamo ancora una volta ai numeri: la “proposta” della Direzione si compone di 6.000 giorni di assenza per ferie e altri quasi 18.000 di assenza per contratti di solidarietà. Dunque, un vero paradosso per cui è possibile svolgere le attività produttive rinunciando a circa 24.000 giornate di lavoro mentre non si possono svolgere rinunciando a 10.000 giornate di lavoro: misteri dell’organizzazione del lavoro oppure pervicace volontà della Direzione di colpire lavoratrici e lavoratori per preservare i propri privilegi e interessi.</w:t>
      </w:r>
    </w:p>
    <w:p w:rsidR="000C437F" w:rsidRPr="003B6E7C" w:rsidRDefault="000C437F" w:rsidP="000C437F">
      <w:pPr>
        <w:ind w:left="360"/>
        <w:jc w:val="both"/>
        <w:rPr>
          <w:sz w:val="22"/>
          <w:szCs w:val="22"/>
        </w:rPr>
      </w:pPr>
      <w:r w:rsidRPr="003B6E7C">
        <w:rPr>
          <w:sz w:val="22"/>
          <w:szCs w:val="22"/>
        </w:rPr>
        <w:t xml:space="preserve">          </w:t>
      </w:r>
    </w:p>
    <w:p w:rsidR="000C437F" w:rsidRDefault="000C437F" w:rsidP="000C437F">
      <w:pPr>
        <w:pStyle w:val="Paragrafoelenco"/>
        <w:numPr>
          <w:ilvl w:val="0"/>
          <w:numId w:val="10"/>
        </w:numPr>
        <w:jc w:val="both"/>
        <w:rPr>
          <w:sz w:val="22"/>
          <w:szCs w:val="22"/>
        </w:rPr>
      </w:pPr>
      <w:r>
        <w:rPr>
          <w:sz w:val="22"/>
          <w:szCs w:val="22"/>
        </w:rPr>
        <w:t>La Direzione ha comunicato alla RSU che la voce di costo del budget 2013 “servizi tecnici non informatici” è composta da 270.000 € per il Call Center, 600.000 € per il CATA, 300.000 € per la Rettifica dati e 130.000 per Assistenza Tasse per un totale di 1.300.000 €. La RSU conferma che ci risulta che la spesa per tali servizi a consuntivo nel 2012 è stata di circa 870.000 € ed è pronta a ricredersi se la Direzione, fatture alla mano, è in grado di dimostrare qualcosa di diverso. Pertanto la RSU conferma la richiesta di taglio prudenziale di 300.000 € da tale voce di costo per il 2013.</w:t>
      </w:r>
    </w:p>
    <w:p w:rsidR="000C437F" w:rsidRDefault="000C437F" w:rsidP="000C437F">
      <w:pPr>
        <w:jc w:val="both"/>
        <w:rPr>
          <w:sz w:val="22"/>
          <w:szCs w:val="22"/>
        </w:rPr>
      </w:pPr>
    </w:p>
    <w:p w:rsidR="000C437F" w:rsidRPr="00D4103C" w:rsidRDefault="000C437F" w:rsidP="000C437F">
      <w:pPr>
        <w:pStyle w:val="Paragrafoelenco"/>
        <w:numPr>
          <w:ilvl w:val="0"/>
          <w:numId w:val="17"/>
        </w:numPr>
        <w:jc w:val="both"/>
        <w:rPr>
          <w:sz w:val="22"/>
          <w:szCs w:val="22"/>
        </w:rPr>
      </w:pPr>
      <w:r>
        <w:rPr>
          <w:sz w:val="22"/>
          <w:szCs w:val="22"/>
        </w:rPr>
        <w:t>La RSU prende atto dell’affermazione della Direzione che “</w:t>
      </w:r>
      <w:r w:rsidRPr="00D4103C">
        <w:rPr>
          <w:sz w:val="22"/>
          <w:szCs w:val="22"/>
        </w:rPr>
        <w:t>la proposta inerente gli oneri finanziari è irricevibile in quanto presuppone che sia la Società controllata a determinare le politiche finanziarie della Società controllante</w:t>
      </w:r>
      <w:r>
        <w:rPr>
          <w:sz w:val="22"/>
          <w:szCs w:val="22"/>
        </w:rPr>
        <w:t>”, la quale evidenzia una volta di più l’assoluta passività del managementi aziendale rispetto ai rapporti con la proprietà, confermando perciò la validità della richiesta di una ridefinizione del Consiglio di Amministrazione di ACI Informatica che, in linea con le norme di legge, aumenti il controllo diretto di ACI sull’azienda</w:t>
      </w:r>
      <w:r w:rsidRPr="00D4103C">
        <w:rPr>
          <w:sz w:val="22"/>
          <w:szCs w:val="22"/>
        </w:rPr>
        <w:t xml:space="preserve">; </w:t>
      </w:r>
    </w:p>
    <w:p w:rsidR="000C437F" w:rsidRDefault="000C437F" w:rsidP="000C437F">
      <w:pPr>
        <w:jc w:val="both"/>
        <w:rPr>
          <w:sz w:val="22"/>
          <w:szCs w:val="22"/>
        </w:rPr>
      </w:pPr>
    </w:p>
    <w:p w:rsidR="000C437F" w:rsidRDefault="000C437F" w:rsidP="000C437F">
      <w:pPr>
        <w:pStyle w:val="Paragrafoelenco"/>
        <w:numPr>
          <w:ilvl w:val="0"/>
          <w:numId w:val="17"/>
        </w:numPr>
        <w:jc w:val="both"/>
        <w:rPr>
          <w:sz w:val="22"/>
          <w:szCs w:val="22"/>
        </w:rPr>
      </w:pPr>
      <w:r>
        <w:rPr>
          <w:sz w:val="22"/>
          <w:szCs w:val="22"/>
        </w:rPr>
        <w:t>In merito all’affermazione della Direzione che “</w:t>
      </w:r>
      <w:r w:rsidRPr="00D4103C">
        <w:rPr>
          <w:sz w:val="22"/>
          <w:szCs w:val="22"/>
        </w:rPr>
        <w:t>è destituita di qualsiasi fondamento l’affermazione circa i presunti significativi ritardi nei pagamenti di clienti diversi da Aci</w:t>
      </w:r>
      <w:r>
        <w:rPr>
          <w:sz w:val="22"/>
          <w:szCs w:val="22"/>
        </w:rPr>
        <w:t>” la RSU conferma di avere informazioni tali per cui al 31/12/2012 risulterebbe un ritardo nei pagamenti per circa 1,6 milioni di euro;</w:t>
      </w:r>
    </w:p>
    <w:p w:rsidR="000C437F" w:rsidRPr="00D0055E" w:rsidRDefault="000C437F" w:rsidP="000C437F">
      <w:pPr>
        <w:pStyle w:val="Paragrafoelenco"/>
        <w:rPr>
          <w:sz w:val="22"/>
          <w:szCs w:val="22"/>
        </w:rPr>
      </w:pPr>
    </w:p>
    <w:p w:rsidR="000C437F" w:rsidRDefault="000C437F" w:rsidP="000C437F">
      <w:pPr>
        <w:pStyle w:val="Paragrafoelenco"/>
        <w:numPr>
          <w:ilvl w:val="0"/>
          <w:numId w:val="10"/>
        </w:numPr>
        <w:jc w:val="both"/>
        <w:rPr>
          <w:sz w:val="22"/>
          <w:szCs w:val="22"/>
        </w:rPr>
      </w:pPr>
      <w:r>
        <w:rPr>
          <w:sz w:val="22"/>
          <w:szCs w:val="22"/>
        </w:rPr>
        <w:t>In merito all’affermazione della Direzione che “L</w:t>
      </w:r>
      <w:r w:rsidRPr="00560EC3">
        <w:rPr>
          <w:sz w:val="22"/>
          <w:szCs w:val="22"/>
        </w:rPr>
        <w:t>e proposte sull’organizzazione del lavoro sono marginali rispetto alle dimensioni dei problemi oggetto della trattativa</w:t>
      </w:r>
      <w:r>
        <w:rPr>
          <w:sz w:val="22"/>
          <w:szCs w:val="22"/>
        </w:rPr>
        <w:t>” la RSU non può far altro che rilevare una volta di più che a fronte delle proposte migliorative del conto economico, dell’efficienza e del capitale umano presente in azienda (che peraltro la RSU non ha mai posto a scalare sui 3 milioni di euro), la Direzione mostra insofferenza verso lavoratrici e lavoratori anziché apprezzamento per il senso di responsabilità mostrato;</w:t>
      </w:r>
    </w:p>
    <w:p w:rsidR="000C437F" w:rsidRDefault="000C437F" w:rsidP="000C437F">
      <w:pPr>
        <w:pStyle w:val="Paragrafoelenco"/>
        <w:jc w:val="both"/>
        <w:rPr>
          <w:sz w:val="22"/>
          <w:szCs w:val="22"/>
        </w:rPr>
      </w:pPr>
    </w:p>
    <w:p w:rsidR="000C437F" w:rsidRDefault="000C437F" w:rsidP="000C437F">
      <w:pPr>
        <w:pStyle w:val="Paragrafoelenco"/>
        <w:numPr>
          <w:ilvl w:val="0"/>
          <w:numId w:val="9"/>
        </w:numPr>
        <w:jc w:val="both"/>
        <w:rPr>
          <w:sz w:val="22"/>
          <w:szCs w:val="22"/>
        </w:rPr>
      </w:pPr>
      <w:r>
        <w:rPr>
          <w:sz w:val="22"/>
          <w:szCs w:val="22"/>
        </w:rPr>
        <w:t>Un capitolo a parte merita la vicenda del sistema di telecomunicazioni per gli uffici PRA in quanto, pur non essendo stata indicata dalla RSU come motivo di riduzione dei 3 milioni di euro, ha visto concentrarsi nella risposta della Direzione tutti gli elementi che in diverso grado caratterizzano la posizione della Direzione: pressapochismo, scarsa conoscenza dei reali processi produttivi, indifferenza verso i reali interessi dell’azienda e della proprietà ACI, pretestuosa ostilità verso le lavoratrici ed i lavoratori. Ma veniamo al merito (fra virgolette le dichiarazioni della Direzione).</w:t>
      </w:r>
    </w:p>
    <w:p w:rsidR="000C437F" w:rsidRPr="00862EE2" w:rsidRDefault="000C437F" w:rsidP="000C437F">
      <w:pPr>
        <w:pStyle w:val="Paragrafoelenco"/>
        <w:numPr>
          <w:ilvl w:val="0"/>
          <w:numId w:val="18"/>
        </w:numPr>
        <w:jc w:val="both"/>
        <w:rPr>
          <w:sz w:val="22"/>
          <w:szCs w:val="22"/>
        </w:rPr>
      </w:pPr>
      <w:r w:rsidRPr="00862EE2">
        <w:rPr>
          <w:sz w:val="22"/>
          <w:szCs w:val="22"/>
        </w:rPr>
        <w:t>“ L’adozione del sistema SPC da parte di ACI è derivata da un obbligo di legge che riguarda tutta la PA centrale in quanto la rete dati PRA interconnette sedi che erogano un servizio pubblico”</w:t>
      </w:r>
    </w:p>
    <w:p w:rsidR="000C437F" w:rsidRDefault="000C437F" w:rsidP="000C437F">
      <w:pPr>
        <w:pStyle w:val="Paragrafoelenco"/>
        <w:jc w:val="both"/>
        <w:rPr>
          <w:sz w:val="22"/>
          <w:szCs w:val="22"/>
        </w:rPr>
      </w:pPr>
      <w:r>
        <w:rPr>
          <w:sz w:val="22"/>
          <w:szCs w:val="22"/>
        </w:rPr>
        <w:t xml:space="preserve">Sorprende tale affermazione perché, come già evidenziato con la rete delle delegazioni, non esiste alcun divieto ad usare un sistema diverso da SPC purchè garantisca efficienza almeno pari e costi inferiori ed è proprio in questo senso che le strutture tecniche si sono attivate nella progettazione e nelle richieste a Fastweb e </w:t>
      </w:r>
      <w:r w:rsidRPr="005F5598">
        <w:rPr>
          <w:sz w:val="22"/>
          <w:szCs w:val="22"/>
        </w:rPr>
        <w:t>Telecom Italia Wholesale</w:t>
      </w:r>
      <w:r>
        <w:rPr>
          <w:sz w:val="22"/>
          <w:szCs w:val="22"/>
        </w:rPr>
        <w:t xml:space="preserve"> (TIW).</w:t>
      </w:r>
    </w:p>
    <w:p w:rsidR="000C437F" w:rsidRDefault="000C437F" w:rsidP="000C437F">
      <w:pPr>
        <w:pStyle w:val="Paragrafoelenco"/>
        <w:jc w:val="both"/>
        <w:rPr>
          <w:sz w:val="22"/>
          <w:szCs w:val="22"/>
        </w:rPr>
      </w:pPr>
      <w:r>
        <w:rPr>
          <w:sz w:val="22"/>
          <w:szCs w:val="22"/>
        </w:rPr>
        <w:t>Ma veniamo al tecnico.</w:t>
      </w:r>
    </w:p>
    <w:p w:rsidR="000C437F" w:rsidRPr="00E378CD" w:rsidRDefault="000C437F" w:rsidP="000C437F">
      <w:pPr>
        <w:pStyle w:val="Paragrafoelenco"/>
        <w:numPr>
          <w:ilvl w:val="0"/>
          <w:numId w:val="18"/>
        </w:numPr>
        <w:jc w:val="both"/>
        <w:rPr>
          <w:sz w:val="22"/>
          <w:szCs w:val="22"/>
        </w:rPr>
      </w:pPr>
      <w:r w:rsidRPr="00E378CD">
        <w:rPr>
          <w:sz w:val="22"/>
          <w:szCs w:val="22"/>
        </w:rPr>
        <w:t>“La rete SPC del PRA è composta in periferia da linee di accesso di due diverse tecnologie: SHDSL e FO. Per la componente di rete in FO (175.000 euro nel 2013) non esiste attualmente un’offerta wholesale ma solo offerte commerciali che, sulla base di verifiche fatte con Fastweb e TIW (Telecom Italia Wholesale), risultano non convenienti”</w:t>
      </w:r>
    </w:p>
    <w:p w:rsidR="000C437F" w:rsidRDefault="000C437F" w:rsidP="000C437F">
      <w:pPr>
        <w:ind w:left="708"/>
        <w:jc w:val="both"/>
        <w:rPr>
          <w:sz w:val="22"/>
          <w:szCs w:val="22"/>
        </w:rPr>
      </w:pPr>
      <w:r>
        <w:rPr>
          <w:sz w:val="22"/>
          <w:szCs w:val="22"/>
        </w:rPr>
        <w:t xml:space="preserve">Anche qui la RSU è costretta ad evidenziare una realtà ben diversa. Infatti sono state individuate due diverse proposte fatte da TIW e Fastweb. TIW: per la parte in F.O (oggi costituita da due flussi a 10Mb/s per  i 10 uffici più grandi) TIW ha proposto un doppio Link in F.O con G.E.A (Geographical Ethernet Access) </w:t>
      </w:r>
      <w:r w:rsidRPr="00E378CD">
        <w:rPr>
          <w:b/>
          <w:sz w:val="22"/>
          <w:szCs w:val="22"/>
        </w:rPr>
        <w:t>al costo di 76.000 euro</w:t>
      </w:r>
      <w:r>
        <w:rPr>
          <w:sz w:val="22"/>
          <w:szCs w:val="22"/>
        </w:rPr>
        <w:t xml:space="preserve"> ben al di sotto di quello che viene pagato oggi con SPC. </w:t>
      </w:r>
    </w:p>
    <w:p w:rsidR="000C437F" w:rsidRDefault="000C437F" w:rsidP="000C437F">
      <w:pPr>
        <w:ind w:left="708"/>
        <w:jc w:val="both"/>
        <w:rPr>
          <w:sz w:val="22"/>
          <w:szCs w:val="22"/>
        </w:rPr>
      </w:pPr>
      <w:r>
        <w:rPr>
          <w:sz w:val="22"/>
          <w:szCs w:val="22"/>
        </w:rPr>
        <w:t>La proposta di Fastweb prevede invece la fornitura di un solo Link in F.O. a 10MB/s per gli stessi uffici ad un costo complessivo di 107.000 euro ed è dunque stata scartata.</w:t>
      </w:r>
    </w:p>
    <w:p w:rsidR="000C437F" w:rsidRPr="00E378CD" w:rsidRDefault="000C437F" w:rsidP="000C437F">
      <w:pPr>
        <w:pStyle w:val="Paragrafoelenco"/>
        <w:numPr>
          <w:ilvl w:val="0"/>
          <w:numId w:val="18"/>
        </w:numPr>
        <w:jc w:val="both"/>
        <w:rPr>
          <w:sz w:val="22"/>
          <w:szCs w:val="22"/>
        </w:rPr>
      </w:pPr>
      <w:r w:rsidRPr="00E378CD">
        <w:rPr>
          <w:sz w:val="22"/>
          <w:szCs w:val="22"/>
        </w:rPr>
        <w:t>“Pertanto per la sola componente SHDSL (345.000 euro per il 2013) sono state già  condotte verifiche con Fastweb e  con TIW finalizzate a verificare la possibilità di rimpiazzo della rete SPC con altra soluzione più affidabile ed economica.</w:t>
      </w:r>
      <w:r>
        <w:rPr>
          <w:sz w:val="22"/>
          <w:szCs w:val="22"/>
        </w:rPr>
        <w:t xml:space="preserve"> </w:t>
      </w:r>
      <w:r w:rsidRPr="00E378CD">
        <w:rPr>
          <w:sz w:val="22"/>
          <w:szCs w:val="22"/>
        </w:rPr>
        <w:t xml:space="preserve">Applicando le tariffe Bitstream attualmente in vigore all’ipotesi TIW, e ipotizzando </w:t>
      </w:r>
      <w:r w:rsidRPr="00E378CD">
        <w:rPr>
          <w:sz w:val="22"/>
          <w:szCs w:val="22"/>
        </w:rPr>
        <w:lastRenderedPageBreak/>
        <w:t>di mantenere una configurazione dei centri analoga a quella attuale, il costo della rete è risultato leggermente superiore a quello di SPC del 2013”</w:t>
      </w:r>
    </w:p>
    <w:p w:rsidR="000C437F" w:rsidRPr="005F5598" w:rsidRDefault="000C437F" w:rsidP="000C437F">
      <w:pPr>
        <w:ind w:left="708"/>
        <w:jc w:val="both"/>
        <w:rPr>
          <w:sz w:val="22"/>
          <w:szCs w:val="22"/>
        </w:rPr>
      </w:pPr>
      <w:r>
        <w:rPr>
          <w:sz w:val="22"/>
          <w:szCs w:val="22"/>
        </w:rPr>
        <w:t>Fermo restando le necessità comunque presenti di riorganizzazione della rete per rispondere alle esigenze del servizio su cui torneremo successivamente, in attesa che si concluda l’iter di confronto e dunque si componga l’offerta di TIW allo stato del progetto le strutture tecniche sono nella condizione di poter affermare che tale offerta è migliorativa sul piano tecnico ed al contempo a costi inferiori agli attuali di SPC.</w:t>
      </w:r>
      <w:r w:rsidRPr="005F5598">
        <w:rPr>
          <w:sz w:val="22"/>
          <w:szCs w:val="22"/>
        </w:rPr>
        <w:t xml:space="preserve"> </w:t>
      </w:r>
    </w:p>
    <w:p w:rsidR="000C437F" w:rsidRPr="00CD24C2" w:rsidRDefault="000C437F" w:rsidP="000C437F">
      <w:pPr>
        <w:pStyle w:val="Paragrafoelenco"/>
        <w:numPr>
          <w:ilvl w:val="0"/>
          <w:numId w:val="18"/>
        </w:numPr>
        <w:jc w:val="both"/>
        <w:rPr>
          <w:sz w:val="22"/>
          <w:szCs w:val="22"/>
        </w:rPr>
      </w:pPr>
      <w:r w:rsidRPr="00CD24C2">
        <w:rPr>
          <w:sz w:val="22"/>
          <w:szCs w:val="22"/>
        </w:rPr>
        <w:t xml:space="preserve">“Tutto ciò senza considerare i costi e i tempi di progettazione e di realizzazione dell’operazione di migrazione dalla rete SPC alla rete Bitstream, e la riduzione di costo SPC prevista nella misura minima del 5% su base annua (clausola già applicata ogni anno dal 2008 in poi), ma che sarà sicuramente più significativa nel prossimo futuro a seguito della gara per il rinnovo del servizio SPC”.  </w:t>
      </w:r>
    </w:p>
    <w:p w:rsidR="000C437F" w:rsidRDefault="000C437F" w:rsidP="000C437F">
      <w:pPr>
        <w:ind w:left="708"/>
        <w:jc w:val="both"/>
        <w:rPr>
          <w:sz w:val="22"/>
          <w:szCs w:val="22"/>
        </w:rPr>
      </w:pPr>
      <w:r>
        <w:rPr>
          <w:sz w:val="22"/>
          <w:szCs w:val="22"/>
        </w:rPr>
        <w:t>La RSU evidenzia che la progettazione del nuovo sistema è già in stato avanzato ed è stata realizzata ad apparati invariati e riducendo drasticamente le eventuali necessità di trasferte quindi riducendo al minimo i costi. Per altro come già detto in altra parte l’attuale rete SPC è in sofferenza in molti uffici provinciali (10-15%) visto che l’attuale taglio della banda disponibile (individuato 4 anni fà) non è più sufficiente a causa delle nuove implementazioni come i numerosi POS installati, il rilascio della firma digitale, il protocollo informatico, la funzionalità IP Telephony; è quindi necessario un upgrade di banda (almeno il doppio) per consentire il normale svolgimento delle attività del PRA.</w:t>
      </w:r>
    </w:p>
    <w:p w:rsidR="000C437F" w:rsidRDefault="000C437F" w:rsidP="000C437F">
      <w:pPr>
        <w:ind w:left="705"/>
        <w:jc w:val="both"/>
        <w:rPr>
          <w:sz w:val="22"/>
          <w:szCs w:val="22"/>
        </w:rPr>
      </w:pPr>
      <w:r>
        <w:rPr>
          <w:sz w:val="22"/>
          <w:szCs w:val="22"/>
        </w:rPr>
        <w:t>Ci pare che quanto su esposto è sufficiente a documentare i vantaggi che deriverebbero ad ACI e ad ACI Informatica dalla proposta presentata dai lavoratori. Del resto l’esperienza maturata in questi anni dai gruppi sistemistici, delle telecomunicazioni e applicativi della nostra azienda mostrano in pieno i vantaggi che all’azienda ed alla proprietà derivano dalla progettazione, realizzazione e gestione diretta dei sistemi rispetto a soluzioni diverse. Solo per rimanere nel campo delle telecomunicazioni citiamo gli esempi dell’attuale MAN di ACI che ha visto ridursi drasticamente i costi passando dalla gestione Wind alla gestione interna; il passaggio a VoIP per la fonia, oggi presente nel 40-45 % degli uffici Pra, con la quale si sono abbattuti i costi di manutenzione delle vecchie centrali, e dei cablaggi dedicati alla fonia tradizionale non più installati presso i nuovi uffici e si potrebbe continuare ed abbracciare un po’ tutti i settori dell’azienda dalle applicazioni mobile e web dei gruppi internet e architetture alle soluzioni host per SARA, dai sistemi complessi PRA e Tasse con costi decisamente inferiori al mercato alle soluzioni e-banking per i soci alla contabilità SAP, dalla stabilità ed efficienza dei servizi grazie all’ottimizzazione dei sistemi e ai livelli di servizio dell’assistenza e tanto altro ancora.</w:t>
      </w:r>
    </w:p>
    <w:p w:rsidR="000C437F" w:rsidRDefault="000C437F" w:rsidP="000C437F">
      <w:pPr>
        <w:ind w:left="705"/>
        <w:jc w:val="both"/>
        <w:rPr>
          <w:sz w:val="22"/>
          <w:szCs w:val="22"/>
        </w:rPr>
      </w:pPr>
      <w:r>
        <w:rPr>
          <w:sz w:val="22"/>
          <w:szCs w:val="22"/>
        </w:rPr>
        <w:t>Con questo la RSU vuole sottolineare ancora una volta l’enorme patrimonio di professionalità, competenze ed efficienza costituito dalle lavoratrici e dai lavoratori malgrado l’assenza di attenzione e progettualità da parte del management aziendale e pertanto che la pervicace volontà della Direzione di colpire il personale dipendente è fortemente in contrasto con gli interessi dell’azienda ed il suo sviluppo.</w:t>
      </w:r>
    </w:p>
    <w:p w:rsidR="000C437F" w:rsidRDefault="000C437F" w:rsidP="000C437F">
      <w:pPr>
        <w:pStyle w:val="Testonormale"/>
        <w:ind w:left="426"/>
        <w:jc w:val="both"/>
        <w:rPr>
          <w:rFonts w:ascii="Times New Roman" w:hAnsi="Times New Roman"/>
          <w:color w:val="000000" w:themeColor="text1"/>
          <w:sz w:val="22"/>
          <w:szCs w:val="22"/>
        </w:rPr>
      </w:pPr>
    </w:p>
    <w:p w:rsidR="000C437F" w:rsidRPr="001831C7" w:rsidRDefault="000C437F" w:rsidP="000C437F">
      <w:pPr>
        <w:pStyle w:val="Testonormale"/>
        <w:jc w:val="both"/>
        <w:rPr>
          <w:rFonts w:ascii="Times New Roman" w:hAnsi="Times New Roman"/>
          <w:color w:val="000000" w:themeColor="text1"/>
          <w:sz w:val="22"/>
          <w:szCs w:val="22"/>
        </w:rPr>
      </w:pPr>
      <w:r>
        <w:rPr>
          <w:rFonts w:ascii="Times New Roman" w:hAnsi="Times New Roman"/>
          <w:color w:val="000000" w:themeColor="text1"/>
          <w:sz w:val="22"/>
          <w:szCs w:val="22"/>
        </w:rPr>
        <w:t>Infine, l</w:t>
      </w:r>
      <w:r w:rsidRPr="001831C7">
        <w:rPr>
          <w:rFonts w:ascii="Times New Roman" w:hAnsi="Times New Roman"/>
          <w:color w:val="000000" w:themeColor="text1"/>
          <w:sz w:val="22"/>
          <w:szCs w:val="22"/>
        </w:rPr>
        <w:t xml:space="preserve">a RSU dichiara di essere venuta a conoscenza che la UIIR ha convocato per il giorno 25 marzo p.v. la FIOM/CGIL Roma Sud, la FIM/CISL e la UILM/UIL di Roma “facendo seguito agli incontri già svolti in </w:t>
      </w:r>
      <w:r>
        <w:rPr>
          <w:rFonts w:ascii="Times New Roman" w:hAnsi="Times New Roman"/>
          <w:color w:val="000000" w:themeColor="text1"/>
          <w:sz w:val="22"/>
          <w:szCs w:val="22"/>
        </w:rPr>
        <w:t xml:space="preserve">sede </w:t>
      </w:r>
      <w:r w:rsidRPr="001831C7">
        <w:rPr>
          <w:rFonts w:ascii="Times New Roman" w:hAnsi="Times New Roman"/>
          <w:color w:val="000000" w:themeColor="text1"/>
          <w:sz w:val="22"/>
          <w:szCs w:val="22"/>
        </w:rPr>
        <w:t>azienda</w:t>
      </w:r>
      <w:r>
        <w:rPr>
          <w:rFonts w:ascii="Times New Roman" w:hAnsi="Times New Roman"/>
          <w:color w:val="000000" w:themeColor="text1"/>
          <w:sz w:val="22"/>
          <w:szCs w:val="22"/>
        </w:rPr>
        <w:t>le</w:t>
      </w:r>
      <w:r w:rsidRPr="001831C7">
        <w:rPr>
          <w:rFonts w:ascii="Times New Roman" w:hAnsi="Times New Roman"/>
          <w:color w:val="000000" w:themeColor="text1"/>
          <w:sz w:val="22"/>
          <w:szCs w:val="22"/>
        </w:rPr>
        <w:t xml:space="preserve">… anche in nome e per conto della nostra associata ACI Informatica s.p.a.”. Ignoriamo a quali </w:t>
      </w:r>
      <w:r>
        <w:rPr>
          <w:rFonts w:ascii="Times New Roman" w:hAnsi="Times New Roman"/>
          <w:color w:val="000000" w:themeColor="text1"/>
          <w:sz w:val="22"/>
          <w:szCs w:val="22"/>
        </w:rPr>
        <w:t>“</w:t>
      </w:r>
      <w:r w:rsidRPr="001831C7">
        <w:rPr>
          <w:rFonts w:ascii="Times New Roman" w:hAnsi="Times New Roman"/>
          <w:color w:val="000000" w:themeColor="text1"/>
          <w:sz w:val="22"/>
          <w:szCs w:val="22"/>
        </w:rPr>
        <w:t xml:space="preserve">incontri già svolti in </w:t>
      </w:r>
      <w:r>
        <w:rPr>
          <w:rFonts w:ascii="Times New Roman" w:hAnsi="Times New Roman"/>
          <w:color w:val="000000" w:themeColor="text1"/>
          <w:sz w:val="22"/>
          <w:szCs w:val="22"/>
        </w:rPr>
        <w:t xml:space="preserve">sede </w:t>
      </w:r>
      <w:r w:rsidRPr="001831C7">
        <w:rPr>
          <w:rFonts w:ascii="Times New Roman" w:hAnsi="Times New Roman"/>
          <w:color w:val="000000" w:themeColor="text1"/>
          <w:sz w:val="22"/>
          <w:szCs w:val="22"/>
        </w:rPr>
        <w:t>azienda</w:t>
      </w:r>
      <w:r>
        <w:rPr>
          <w:rFonts w:ascii="Times New Roman" w:hAnsi="Times New Roman"/>
          <w:color w:val="000000" w:themeColor="text1"/>
          <w:sz w:val="22"/>
          <w:szCs w:val="22"/>
        </w:rPr>
        <w:t>le</w:t>
      </w:r>
      <w:r w:rsidRPr="001831C7">
        <w:rPr>
          <w:rFonts w:ascii="Times New Roman" w:hAnsi="Times New Roman"/>
          <w:color w:val="000000" w:themeColor="text1"/>
          <w:sz w:val="22"/>
          <w:szCs w:val="22"/>
        </w:rPr>
        <w:t xml:space="preserve">” si faccia riferimento visto che alla RSU non risultano incontri in azienda a cui erano presenti la UIIR e </w:t>
      </w:r>
      <w:r>
        <w:rPr>
          <w:rFonts w:ascii="Times New Roman" w:hAnsi="Times New Roman"/>
          <w:color w:val="000000" w:themeColor="text1"/>
          <w:sz w:val="22"/>
          <w:szCs w:val="22"/>
        </w:rPr>
        <w:t xml:space="preserve">la </w:t>
      </w:r>
      <w:r w:rsidRPr="001831C7">
        <w:rPr>
          <w:rFonts w:ascii="Times New Roman" w:hAnsi="Times New Roman"/>
          <w:color w:val="000000" w:themeColor="text1"/>
          <w:sz w:val="22"/>
          <w:szCs w:val="22"/>
        </w:rPr>
        <w:t>FIOM/CGIL Roma Sud, la FIM/CISL e la UILM/UIL di Roma ma in ogni caso certamente non si tratta di quanto previsto dal punto “2. Patto di solidarietà per il biennio 2013-2014, finalizzato alla adozione di concordati strumenti negoziali e normativi che in coerenza con le esigenze di equilibrio economico dell’Azienda e con gli standard di riferimento del mercato, intervengano su tutti gli aspetti connessi, anche in relazione alla Piattaforma della RSU presentata in data 5 dicembre 2012, non tralasciando interventi per la riduzione del costo del lavoro.” della “dichiarazione programmatica su trattative sindacali” sottoscritta dalla Direzione aziendale e la RSU in data 18/12/2012.</w:t>
      </w:r>
    </w:p>
    <w:p w:rsidR="000C437F" w:rsidRDefault="000C437F" w:rsidP="000C437F">
      <w:pPr>
        <w:pStyle w:val="Testonormale"/>
        <w:jc w:val="both"/>
        <w:rPr>
          <w:rFonts w:ascii="Times New Roman" w:hAnsi="Times New Roman"/>
          <w:color w:val="000000" w:themeColor="text1"/>
          <w:sz w:val="22"/>
          <w:szCs w:val="22"/>
        </w:rPr>
      </w:pPr>
      <w:r>
        <w:rPr>
          <w:rFonts w:ascii="Times New Roman" w:hAnsi="Times New Roman"/>
          <w:color w:val="000000" w:themeColor="text1"/>
          <w:sz w:val="22"/>
          <w:szCs w:val="22"/>
        </w:rPr>
        <w:t xml:space="preserve">Pertanto in riferimento alla dichiarazione della Direzione di voler spostare il tavolo della trattativa in sede di </w:t>
      </w:r>
      <w:r w:rsidRPr="001831C7">
        <w:rPr>
          <w:rFonts w:ascii="Times New Roman" w:hAnsi="Times New Roman"/>
          <w:color w:val="000000" w:themeColor="text1"/>
          <w:sz w:val="22"/>
          <w:szCs w:val="22"/>
        </w:rPr>
        <w:t xml:space="preserve">Unione industriali di Roma e Lazio - qualora giunga una convocazione ufficiale ai firmatari e titolari della contrattazione aziendale (Rappresentanza Sindacale Unitaria di ACI Informatica, Cobas del lavoro privato/Confederazione Cobas, FIOM/CGIL) - </w:t>
      </w:r>
      <w:r w:rsidRPr="00767A39">
        <w:rPr>
          <w:rFonts w:ascii="Times New Roman" w:hAnsi="Times New Roman"/>
          <w:color w:val="000000" w:themeColor="text1"/>
          <w:sz w:val="22"/>
          <w:szCs w:val="22"/>
        </w:rPr>
        <w:t xml:space="preserve">la RSU </w:t>
      </w:r>
      <w:r>
        <w:rPr>
          <w:rFonts w:ascii="Times New Roman" w:hAnsi="Times New Roman"/>
          <w:color w:val="000000" w:themeColor="text1"/>
          <w:sz w:val="22"/>
          <w:szCs w:val="22"/>
        </w:rPr>
        <w:t>ribadisce</w:t>
      </w:r>
      <w:r w:rsidRPr="00767A39">
        <w:rPr>
          <w:rFonts w:ascii="Times New Roman" w:hAnsi="Times New Roman"/>
          <w:color w:val="000000" w:themeColor="text1"/>
          <w:sz w:val="22"/>
          <w:szCs w:val="22"/>
        </w:rPr>
        <w:t xml:space="preserve"> di non volersi sottrarre all’eventuale confronto in sede di Unione degli Industriali </w:t>
      </w:r>
      <w:r>
        <w:rPr>
          <w:rFonts w:ascii="Times New Roman" w:hAnsi="Times New Roman"/>
          <w:color w:val="000000" w:themeColor="text1"/>
          <w:sz w:val="22"/>
          <w:szCs w:val="22"/>
        </w:rPr>
        <w:t xml:space="preserve">e delle Imprese </w:t>
      </w:r>
      <w:r w:rsidRPr="00767A39">
        <w:rPr>
          <w:rFonts w:ascii="Times New Roman" w:hAnsi="Times New Roman"/>
          <w:color w:val="000000" w:themeColor="text1"/>
          <w:sz w:val="22"/>
          <w:szCs w:val="22"/>
        </w:rPr>
        <w:t xml:space="preserve">di Roma ma altresì segnala i rischi di strumentalizzazione della vertenza </w:t>
      </w:r>
      <w:r>
        <w:rPr>
          <w:rFonts w:ascii="Times New Roman" w:hAnsi="Times New Roman"/>
          <w:color w:val="000000" w:themeColor="text1"/>
          <w:sz w:val="22"/>
          <w:szCs w:val="22"/>
        </w:rPr>
        <w:t xml:space="preserve">per </w:t>
      </w:r>
      <w:r w:rsidRPr="00767A39">
        <w:rPr>
          <w:rFonts w:ascii="Times New Roman" w:hAnsi="Times New Roman"/>
          <w:color w:val="000000" w:themeColor="text1"/>
          <w:sz w:val="22"/>
          <w:szCs w:val="22"/>
        </w:rPr>
        <w:t>fini estranei agli interessi di ACI Informatica e dell’ACI insiti nella scelta di rivolgersi a soggetti esterni per loro natura di parte e rappresentativi di interessi estranei quando non contrapposti al sistema della Pubblica Amministrazione di cui la nostra azienda fa parte. Per questo anche in quella sede la RSU sarà vigile e determinata ad evitare ogni iniziativa che possa mettere a rischio i posti di lavoro nonché l’integrità aziendale.</w:t>
      </w:r>
    </w:p>
    <w:p w:rsidR="000C437F" w:rsidRDefault="000C437F" w:rsidP="000C437F">
      <w:pPr>
        <w:pStyle w:val="Testonormale"/>
        <w:jc w:val="both"/>
        <w:rPr>
          <w:rFonts w:ascii="Times New Roman" w:hAnsi="Times New Roman"/>
          <w:color w:val="000000" w:themeColor="text1"/>
          <w:sz w:val="22"/>
          <w:szCs w:val="22"/>
        </w:rPr>
      </w:pPr>
      <w:r>
        <w:rPr>
          <w:rFonts w:ascii="Times New Roman" w:hAnsi="Times New Roman"/>
          <w:color w:val="000000" w:themeColor="text1"/>
          <w:sz w:val="22"/>
          <w:szCs w:val="22"/>
        </w:rPr>
        <w:t>A fronte delle considerazioni precedenti l</w:t>
      </w:r>
      <w:r w:rsidRPr="00767A39">
        <w:rPr>
          <w:rFonts w:ascii="Times New Roman" w:hAnsi="Times New Roman"/>
          <w:color w:val="000000" w:themeColor="text1"/>
          <w:sz w:val="22"/>
          <w:szCs w:val="22"/>
        </w:rPr>
        <w:t xml:space="preserve">a RSU </w:t>
      </w:r>
      <w:r>
        <w:rPr>
          <w:rFonts w:ascii="Times New Roman" w:hAnsi="Times New Roman"/>
          <w:color w:val="000000" w:themeColor="text1"/>
          <w:sz w:val="22"/>
          <w:szCs w:val="22"/>
        </w:rPr>
        <w:t xml:space="preserve">ripete quanto già dichiarato nel precedente verbale del 27 febbraio e cioè “la RSU </w:t>
      </w:r>
      <w:r w:rsidRPr="00767A39">
        <w:rPr>
          <w:rFonts w:ascii="Times New Roman" w:hAnsi="Times New Roman"/>
          <w:color w:val="000000" w:themeColor="text1"/>
          <w:sz w:val="22"/>
          <w:szCs w:val="22"/>
        </w:rPr>
        <w:t xml:space="preserve">riafferma la volontà di raggiungere un accordo complessivo sulle problematiche economiche del 2013, sulle prospettive di bilancio per gli anni successivi e sulla piattaforma integrativa per il rinnovo del contratto aziendale presentata il 5 dicembre 2012 in coerenza con la “dichiarazione programmatica su trattative sindacali” sottoscritta dalla Direzione aziendale e la RSU in data 18/12/2012 che non contiene alcun termine temporale per l’esaurimento delle trattative e pertanto ritiene una palese violazione di tale accordo oltre che un’inutile forzatura la volontà dichiarata dalla </w:t>
      </w:r>
      <w:r w:rsidRPr="00767A39">
        <w:rPr>
          <w:rFonts w:ascii="Times New Roman" w:hAnsi="Times New Roman"/>
          <w:color w:val="000000" w:themeColor="text1"/>
          <w:sz w:val="22"/>
          <w:szCs w:val="22"/>
        </w:rPr>
        <w:lastRenderedPageBreak/>
        <w:t>Direzione di voler predefinire un termine di durata del tavolo di trattativa. Al contrario la RSU dichiara la propria volontà di continuare il confronto fintantoché non saranno consumati tutti gli approfondimenti necessari e si giunga ad un’utile conclusione della vertenza.</w:t>
      </w:r>
      <w:r>
        <w:rPr>
          <w:rFonts w:ascii="Times New Roman" w:hAnsi="Times New Roman"/>
          <w:color w:val="000000" w:themeColor="text1"/>
          <w:sz w:val="22"/>
          <w:szCs w:val="22"/>
        </w:rPr>
        <w:t>”</w:t>
      </w:r>
    </w:p>
    <w:p w:rsidR="000C437F" w:rsidRDefault="000C437F" w:rsidP="000C437F">
      <w:pPr>
        <w:pStyle w:val="Testonormale"/>
        <w:jc w:val="both"/>
        <w:rPr>
          <w:rFonts w:ascii="Times New Roman" w:hAnsi="Times New Roman"/>
          <w:color w:val="000000" w:themeColor="text1"/>
          <w:sz w:val="22"/>
          <w:szCs w:val="22"/>
        </w:rPr>
      </w:pPr>
    </w:p>
    <w:p w:rsidR="00177191" w:rsidRDefault="00177191" w:rsidP="00431645">
      <w:pPr>
        <w:pStyle w:val="Paragrafoelenco"/>
        <w:numPr>
          <w:ilvl w:val="0"/>
          <w:numId w:val="19"/>
        </w:numPr>
        <w:jc w:val="both"/>
        <w:rPr>
          <w:sz w:val="22"/>
          <w:szCs w:val="22"/>
        </w:rPr>
      </w:pPr>
      <w:r w:rsidRPr="00221D0B">
        <w:rPr>
          <w:sz w:val="22"/>
          <w:szCs w:val="22"/>
        </w:rPr>
        <w:t>Aci Informatica dichiara:</w:t>
      </w:r>
    </w:p>
    <w:p w:rsidR="00CC6D4F" w:rsidRPr="00221D0B" w:rsidRDefault="00CC6D4F" w:rsidP="00CC6D4F">
      <w:pPr>
        <w:pStyle w:val="Paragrafoelenco"/>
        <w:ind w:left="644"/>
        <w:jc w:val="both"/>
        <w:rPr>
          <w:sz w:val="22"/>
          <w:szCs w:val="22"/>
        </w:rPr>
      </w:pPr>
    </w:p>
    <w:p w:rsidR="00E76000" w:rsidRDefault="00E76000" w:rsidP="00177191">
      <w:pPr>
        <w:pStyle w:val="Paragrafoelenco"/>
        <w:numPr>
          <w:ilvl w:val="0"/>
          <w:numId w:val="9"/>
        </w:numPr>
        <w:jc w:val="both"/>
        <w:rPr>
          <w:sz w:val="22"/>
          <w:szCs w:val="22"/>
        </w:rPr>
      </w:pPr>
      <w:r>
        <w:rPr>
          <w:sz w:val="22"/>
          <w:szCs w:val="22"/>
        </w:rPr>
        <w:t>preliminarmente di riservarsi di esaminare quanto sopra dichiarato dalla RSU e di formalure eventuali osservazioni nella prossima riunione.</w:t>
      </w:r>
    </w:p>
    <w:p w:rsidR="00177191" w:rsidRDefault="00177191" w:rsidP="00177191">
      <w:pPr>
        <w:pStyle w:val="Paragrafoelenco"/>
        <w:numPr>
          <w:ilvl w:val="0"/>
          <w:numId w:val="9"/>
        </w:numPr>
        <w:jc w:val="both"/>
        <w:rPr>
          <w:sz w:val="22"/>
          <w:szCs w:val="22"/>
        </w:rPr>
      </w:pPr>
      <w:r w:rsidRPr="00152CB0">
        <w:rPr>
          <w:sz w:val="22"/>
          <w:szCs w:val="22"/>
        </w:rPr>
        <w:t>l’accesso al contratto di solidarietà è stat</w:t>
      </w:r>
      <w:r>
        <w:rPr>
          <w:sz w:val="22"/>
          <w:szCs w:val="22"/>
        </w:rPr>
        <w:t>o</w:t>
      </w:r>
      <w:r w:rsidRPr="00152CB0">
        <w:rPr>
          <w:sz w:val="22"/>
          <w:szCs w:val="22"/>
        </w:rPr>
        <w:t xml:space="preserve"> propost</w:t>
      </w:r>
      <w:r>
        <w:rPr>
          <w:sz w:val="22"/>
          <w:szCs w:val="22"/>
        </w:rPr>
        <w:t>o</w:t>
      </w:r>
      <w:r w:rsidR="00CC6D4F">
        <w:rPr>
          <w:sz w:val="22"/>
          <w:szCs w:val="22"/>
        </w:rPr>
        <w:t xml:space="preserve"> con l’intento di minimizzare </w:t>
      </w:r>
      <w:r w:rsidR="00E76000">
        <w:rPr>
          <w:sz w:val="22"/>
          <w:szCs w:val="22"/>
        </w:rPr>
        <w:t>l’onere economico a</w:t>
      </w:r>
      <w:r w:rsidR="00EE3C9B">
        <w:rPr>
          <w:sz w:val="22"/>
          <w:szCs w:val="22"/>
        </w:rPr>
        <w:t xml:space="preserve"> carico dei</w:t>
      </w:r>
      <w:r w:rsidR="00CC6D4F">
        <w:rPr>
          <w:sz w:val="22"/>
          <w:szCs w:val="22"/>
        </w:rPr>
        <w:t xml:space="preserve"> dipendenti</w:t>
      </w:r>
      <w:r w:rsidR="00E76000">
        <w:rPr>
          <w:sz w:val="22"/>
          <w:szCs w:val="22"/>
        </w:rPr>
        <w:t xml:space="preserve"> e costituisce una misura </w:t>
      </w:r>
      <w:r w:rsidRPr="00152CB0">
        <w:rPr>
          <w:sz w:val="22"/>
          <w:szCs w:val="22"/>
        </w:rPr>
        <w:t>alternativa</w:t>
      </w:r>
      <w:r>
        <w:rPr>
          <w:sz w:val="22"/>
          <w:szCs w:val="22"/>
        </w:rPr>
        <w:t xml:space="preserve"> a</w:t>
      </w:r>
      <w:r w:rsidR="00E76000">
        <w:rPr>
          <w:sz w:val="22"/>
          <w:szCs w:val="22"/>
        </w:rPr>
        <w:t xml:space="preserve"> quelle </w:t>
      </w:r>
      <w:r>
        <w:rPr>
          <w:sz w:val="22"/>
          <w:szCs w:val="22"/>
        </w:rPr>
        <w:t xml:space="preserve">enunciate </w:t>
      </w:r>
      <w:r w:rsidR="00E76000">
        <w:rPr>
          <w:sz w:val="22"/>
          <w:szCs w:val="22"/>
        </w:rPr>
        <w:t xml:space="preserve">e verbalizzate nelle </w:t>
      </w:r>
      <w:r>
        <w:rPr>
          <w:sz w:val="22"/>
          <w:szCs w:val="22"/>
        </w:rPr>
        <w:t>riunioni pregresse</w:t>
      </w:r>
      <w:r w:rsidR="00CC6D4F">
        <w:rPr>
          <w:sz w:val="22"/>
          <w:szCs w:val="22"/>
        </w:rPr>
        <w:t xml:space="preserve">: </w:t>
      </w:r>
      <w:r>
        <w:rPr>
          <w:sz w:val="22"/>
          <w:szCs w:val="22"/>
        </w:rPr>
        <w:t xml:space="preserve">riduzione del </w:t>
      </w:r>
      <w:r w:rsidRPr="00152CB0">
        <w:rPr>
          <w:sz w:val="22"/>
          <w:szCs w:val="22"/>
        </w:rPr>
        <w:t xml:space="preserve">costo del lavoro </w:t>
      </w:r>
      <w:r>
        <w:rPr>
          <w:sz w:val="22"/>
          <w:szCs w:val="22"/>
        </w:rPr>
        <w:t xml:space="preserve">nella misura di circa 3 milioni di euro in ragione di anno, </w:t>
      </w:r>
      <w:r w:rsidRPr="00152CB0">
        <w:rPr>
          <w:sz w:val="22"/>
          <w:szCs w:val="22"/>
        </w:rPr>
        <w:t xml:space="preserve">agendo su quelle voci variabili </w:t>
      </w:r>
      <w:r>
        <w:rPr>
          <w:sz w:val="22"/>
          <w:szCs w:val="22"/>
        </w:rPr>
        <w:t xml:space="preserve">di retribuzione  </w:t>
      </w:r>
      <w:r w:rsidRPr="00152CB0">
        <w:rPr>
          <w:sz w:val="22"/>
          <w:szCs w:val="22"/>
        </w:rPr>
        <w:t xml:space="preserve">legate ai risultati aziendali </w:t>
      </w:r>
      <w:r>
        <w:rPr>
          <w:sz w:val="22"/>
          <w:szCs w:val="22"/>
        </w:rPr>
        <w:t xml:space="preserve">quale Premio di Risultato </w:t>
      </w:r>
      <w:r w:rsidRPr="00152CB0">
        <w:rPr>
          <w:sz w:val="22"/>
          <w:szCs w:val="22"/>
        </w:rPr>
        <w:t>e Fondo di Produttività</w:t>
      </w:r>
      <w:r w:rsidR="00E76000">
        <w:rPr>
          <w:sz w:val="22"/>
          <w:szCs w:val="22"/>
        </w:rPr>
        <w:t xml:space="preserve">, nonché </w:t>
      </w:r>
      <w:r w:rsidRPr="00152CB0">
        <w:rPr>
          <w:sz w:val="22"/>
          <w:szCs w:val="22"/>
        </w:rPr>
        <w:t xml:space="preserve">sulla parte normativa riferita alla produttività e all’organizzazione del </w:t>
      </w:r>
      <w:r w:rsidR="00CC6D4F">
        <w:rPr>
          <w:sz w:val="22"/>
          <w:szCs w:val="22"/>
        </w:rPr>
        <w:t>l</w:t>
      </w:r>
      <w:r w:rsidRPr="00152CB0">
        <w:rPr>
          <w:sz w:val="22"/>
          <w:szCs w:val="22"/>
        </w:rPr>
        <w:t>avoro</w:t>
      </w:r>
      <w:r w:rsidR="00CC6D4F">
        <w:rPr>
          <w:sz w:val="22"/>
          <w:szCs w:val="22"/>
        </w:rPr>
        <w:t>.</w:t>
      </w:r>
    </w:p>
    <w:p w:rsidR="00713229" w:rsidRDefault="00713229" w:rsidP="00177191">
      <w:pPr>
        <w:pStyle w:val="Paragrafoelenco"/>
        <w:numPr>
          <w:ilvl w:val="0"/>
          <w:numId w:val="9"/>
        </w:numPr>
        <w:jc w:val="both"/>
        <w:rPr>
          <w:sz w:val="22"/>
          <w:szCs w:val="22"/>
        </w:rPr>
      </w:pPr>
      <w:r>
        <w:rPr>
          <w:sz w:val="22"/>
          <w:szCs w:val="22"/>
        </w:rPr>
        <w:t>la convocazione del</w:t>
      </w:r>
      <w:r w:rsidR="00B644BE">
        <w:rPr>
          <w:sz w:val="22"/>
          <w:szCs w:val="22"/>
        </w:rPr>
        <w:t>l</w:t>
      </w:r>
      <w:r>
        <w:rPr>
          <w:sz w:val="22"/>
          <w:szCs w:val="22"/>
        </w:rPr>
        <w:t>’Unione Industriali</w:t>
      </w:r>
      <w:r w:rsidR="00937F33">
        <w:rPr>
          <w:sz w:val="22"/>
          <w:szCs w:val="22"/>
        </w:rPr>
        <w:t xml:space="preserve"> è stata effettuata secondo le loro consuete modalità.</w:t>
      </w:r>
    </w:p>
    <w:p w:rsidR="00177191" w:rsidRDefault="00EE3C9B" w:rsidP="00177191">
      <w:pPr>
        <w:pStyle w:val="Paragrafoelenco"/>
        <w:numPr>
          <w:ilvl w:val="0"/>
          <w:numId w:val="9"/>
        </w:numPr>
        <w:jc w:val="both"/>
        <w:rPr>
          <w:sz w:val="22"/>
          <w:szCs w:val="22"/>
        </w:rPr>
      </w:pPr>
      <w:r>
        <w:rPr>
          <w:sz w:val="22"/>
          <w:szCs w:val="22"/>
        </w:rPr>
        <w:t>s</w:t>
      </w:r>
      <w:r w:rsidR="00177191">
        <w:rPr>
          <w:sz w:val="22"/>
          <w:szCs w:val="22"/>
        </w:rPr>
        <w:t>ono stati</w:t>
      </w:r>
      <w:r w:rsidR="00177191" w:rsidRPr="00221D0B">
        <w:rPr>
          <w:sz w:val="22"/>
          <w:szCs w:val="22"/>
        </w:rPr>
        <w:t xml:space="preserve"> attivat</w:t>
      </w:r>
      <w:r w:rsidR="00177191">
        <w:rPr>
          <w:sz w:val="22"/>
          <w:szCs w:val="22"/>
        </w:rPr>
        <w:t>i</w:t>
      </w:r>
      <w:r w:rsidR="00177191" w:rsidRPr="00221D0B">
        <w:rPr>
          <w:sz w:val="22"/>
          <w:szCs w:val="22"/>
        </w:rPr>
        <w:t xml:space="preserve"> incontri con i </w:t>
      </w:r>
      <w:r w:rsidR="00177191">
        <w:rPr>
          <w:sz w:val="22"/>
          <w:szCs w:val="22"/>
        </w:rPr>
        <w:t>R</w:t>
      </w:r>
      <w:r w:rsidR="00177191" w:rsidRPr="00221D0B">
        <w:rPr>
          <w:sz w:val="22"/>
          <w:szCs w:val="22"/>
        </w:rPr>
        <w:t xml:space="preserve">esponsabili </w:t>
      </w:r>
      <w:r w:rsidR="00AB0708">
        <w:rPr>
          <w:sz w:val="22"/>
          <w:szCs w:val="22"/>
        </w:rPr>
        <w:t xml:space="preserve">di struttura </w:t>
      </w:r>
      <w:r w:rsidR="00177191">
        <w:rPr>
          <w:sz w:val="22"/>
          <w:szCs w:val="22"/>
        </w:rPr>
        <w:t>affinché</w:t>
      </w:r>
      <w:r w:rsidR="00177191" w:rsidRPr="00221D0B">
        <w:rPr>
          <w:sz w:val="22"/>
          <w:szCs w:val="22"/>
        </w:rPr>
        <w:t xml:space="preserve"> </w:t>
      </w:r>
      <w:r w:rsidR="00177191">
        <w:rPr>
          <w:sz w:val="22"/>
          <w:szCs w:val="22"/>
        </w:rPr>
        <w:t>procedano al</w:t>
      </w:r>
      <w:r w:rsidR="00177191" w:rsidRPr="00221D0B">
        <w:rPr>
          <w:sz w:val="22"/>
          <w:szCs w:val="22"/>
        </w:rPr>
        <w:t xml:space="preserve">la pianificazione </w:t>
      </w:r>
      <w:r w:rsidR="00177191">
        <w:rPr>
          <w:sz w:val="22"/>
          <w:szCs w:val="22"/>
        </w:rPr>
        <w:t xml:space="preserve">dello smaltimento </w:t>
      </w:r>
      <w:r w:rsidR="00177191" w:rsidRPr="00221D0B">
        <w:rPr>
          <w:sz w:val="22"/>
          <w:szCs w:val="22"/>
        </w:rPr>
        <w:t xml:space="preserve">delle ferie arretrate </w:t>
      </w:r>
      <w:r w:rsidR="00177191">
        <w:rPr>
          <w:sz w:val="22"/>
          <w:szCs w:val="22"/>
        </w:rPr>
        <w:t>del personale loro assegnato</w:t>
      </w:r>
      <w:r w:rsidR="00AB0708">
        <w:rPr>
          <w:sz w:val="22"/>
          <w:szCs w:val="22"/>
        </w:rPr>
        <w:t xml:space="preserve">, </w:t>
      </w:r>
      <w:r w:rsidR="00177191">
        <w:rPr>
          <w:sz w:val="22"/>
          <w:szCs w:val="22"/>
        </w:rPr>
        <w:t xml:space="preserve"> </w:t>
      </w:r>
      <w:r w:rsidR="00177191" w:rsidRPr="00221D0B">
        <w:rPr>
          <w:sz w:val="22"/>
          <w:szCs w:val="22"/>
        </w:rPr>
        <w:t xml:space="preserve">nella misura </w:t>
      </w:r>
      <w:r w:rsidR="00AB0708">
        <w:rPr>
          <w:sz w:val="22"/>
          <w:szCs w:val="22"/>
        </w:rPr>
        <w:t xml:space="preserve">minimo </w:t>
      </w:r>
      <w:r w:rsidR="00177191" w:rsidRPr="00221D0B">
        <w:rPr>
          <w:sz w:val="22"/>
          <w:szCs w:val="22"/>
        </w:rPr>
        <w:t>del 30 per cento del monte ferie arretrate da abbattere (</w:t>
      </w:r>
      <w:r w:rsidR="00177191">
        <w:rPr>
          <w:sz w:val="22"/>
          <w:szCs w:val="22"/>
        </w:rPr>
        <w:t xml:space="preserve">che corrisponde a </w:t>
      </w:r>
      <w:r w:rsidR="00177191" w:rsidRPr="00221D0B">
        <w:rPr>
          <w:sz w:val="22"/>
          <w:szCs w:val="22"/>
        </w:rPr>
        <w:t xml:space="preserve">circa 1 mln di euro). </w:t>
      </w:r>
      <w:r w:rsidR="00177191">
        <w:rPr>
          <w:sz w:val="22"/>
          <w:szCs w:val="22"/>
        </w:rPr>
        <w:t>L’utilizzo delle ferie arretrate</w:t>
      </w:r>
      <w:r w:rsidR="00177191" w:rsidRPr="00221D0B">
        <w:rPr>
          <w:sz w:val="22"/>
          <w:szCs w:val="22"/>
        </w:rPr>
        <w:t xml:space="preserve"> dovr</w:t>
      </w:r>
      <w:r w:rsidR="00177191">
        <w:rPr>
          <w:sz w:val="22"/>
          <w:szCs w:val="22"/>
        </w:rPr>
        <w:t>à</w:t>
      </w:r>
      <w:r w:rsidR="00177191" w:rsidRPr="00221D0B">
        <w:rPr>
          <w:sz w:val="22"/>
          <w:szCs w:val="22"/>
        </w:rPr>
        <w:t xml:space="preserve"> essere attuato </w:t>
      </w:r>
      <w:r w:rsidR="00177191">
        <w:rPr>
          <w:sz w:val="22"/>
          <w:szCs w:val="22"/>
        </w:rPr>
        <w:t xml:space="preserve">ad integrazione della fruizione  </w:t>
      </w:r>
      <w:r w:rsidR="00177191" w:rsidRPr="00221D0B">
        <w:rPr>
          <w:sz w:val="22"/>
          <w:szCs w:val="22"/>
        </w:rPr>
        <w:t>delle ferie per l’anno in corso</w:t>
      </w:r>
      <w:r w:rsidR="00177191">
        <w:rPr>
          <w:sz w:val="22"/>
          <w:szCs w:val="22"/>
        </w:rPr>
        <w:t xml:space="preserve"> e, finché possibile, s</w:t>
      </w:r>
      <w:r w:rsidR="00177191" w:rsidRPr="00221D0B">
        <w:rPr>
          <w:sz w:val="22"/>
          <w:szCs w:val="22"/>
        </w:rPr>
        <w:t>i cercher</w:t>
      </w:r>
      <w:r w:rsidR="00177191">
        <w:rPr>
          <w:sz w:val="22"/>
          <w:szCs w:val="22"/>
        </w:rPr>
        <w:t>à</w:t>
      </w:r>
      <w:r w:rsidR="00177191" w:rsidRPr="00221D0B">
        <w:rPr>
          <w:sz w:val="22"/>
          <w:szCs w:val="22"/>
        </w:rPr>
        <w:t xml:space="preserve"> di </w:t>
      </w:r>
      <w:r w:rsidR="00177191">
        <w:rPr>
          <w:sz w:val="22"/>
          <w:szCs w:val="22"/>
        </w:rPr>
        <w:t>definirne la pianificazione con la condivisione degli interessati.  Ove non fosse possibile</w:t>
      </w:r>
      <w:r w:rsidR="00AB0708">
        <w:rPr>
          <w:sz w:val="22"/>
          <w:szCs w:val="22"/>
        </w:rPr>
        <w:t xml:space="preserve"> questa condivisione</w:t>
      </w:r>
      <w:r w:rsidR="00177191">
        <w:rPr>
          <w:sz w:val="22"/>
          <w:szCs w:val="22"/>
        </w:rPr>
        <w:t xml:space="preserve">, </w:t>
      </w:r>
      <w:r w:rsidR="00177191" w:rsidRPr="00221D0B">
        <w:rPr>
          <w:sz w:val="22"/>
          <w:szCs w:val="22"/>
        </w:rPr>
        <w:t xml:space="preserve">si </w:t>
      </w:r>
      <w:r w:rsidR="00E76000">
        <w:rPr>
          <w:sz w:val="22"/>
          <w:szCs w:val="22"/>
        </w:rPr>
        <w:t xml:space="preserve">procederà d’ufficio, coerentemente con la normativa di settore nella misura necessaria </w:t>
      </w:r>
      <w:r w:rsidR="00177191" w:rsidRPr="00221D0B">
        <w:rPr>
          <w:sz w:val="22"/>
          <w:szCs w:val="22"/>
        </w:rPr>
        <w:t>per raggiungere gli obiettivi attesi</w:t>
      </w:r>
      <w:r w:rsidR="00E76000">
        <w:rPr>
          <w:sz w:val="22"/>
          <w:szCs w:val="22"/>
        </w:rPr>
        <w:t xml:space="preserve"> e dichiarati</w:t>
      </w:r>
      <w:r w:rsidR="00177191" w:rsidRPr="00221D0B">
        <w:rPr>
          <w:sz w:val="22"/>
          <w:szCs w:val="22"/>
        </w:rPr>
        <w:t>.</w:t>
      </w:r>
    </w:p>
    <w:p w:rsidR="00177191" w:rsidRDefault="00EE3C9B" w:rsidP="00177191">
      <w:pPr>
        <w:pStyle w:val="Paragrafoelenco"/>
        <w:numPr>
          <w:ilvl w:val="0"/>
          <w:numId w:val="9"/>
        </w:numPr>
        <w:jc w:val="both"/>
        <w:rPr>
          <w:sz w:val="22"/>
          <w:szCs w:val="22"/>
        </w:rPr>
      </w:pPr>
      <w:r>
        <w:rPr>
          <w:sz w:val="22"/>
          <w:szCs w:val="22"/>
        </w:rPr>
        <w:t>o</w:t>
      </w:r>
      <w:r w:rsidR="00177191" w:rsidRPr="001A4DC4">
        <w:rPr>
          <w:sz w:val="22"/>
          <w:szCs w:val="22"/>
        </w:rPr>
        <w:t xml:space="preserve">ltre alla pianificazione delle ferie arretrate l’Azienda, al fine di assicurare l’utilizzo delle ferie dell’anno in corso </w:t>
      </w:r>
      <w:r w:rsidR="00E76000">
        <w:rPr>
          <w:sz w:val="22"/>
          <w:szCs w:val="22"/>
        </w:rPr>
        <w:t xml:space="preserve">intende procedere alla </w:t>
      </w:r>
      <w:r w:rsidR="00177191" w:rsidRPr="001A4DC4">
        <w:rPr>
          <w:sz w:val="22"/>
          <w:szCs w:val="22"/>
        </w:rPr>
        <w:t>chiusura</w:t>
      </w:r>
      <w:r w:rsidR="00177191">
        <w:rPr>
          <w:sz w:val="22"/>
          <w:szCs w:val="22"/>
        </w:rPr>
        <w:t xml:space="preserve"> degli uffici</w:t>
      </w:r>
      <w:r w:rsidR="00177191" w:rsidRPr="001A4DC4">
        <w:rPr>
          <w:sz w:val="22"/>
          <w:szCs w:val="22"/>
        </w:rPr>
        <w:t xml:space="preserve">  (salvo presidi di sicurezza e continuit</w:t>
      </w:r>
      <w:r w:rsidR="00177191">
        <w:rPr>
          <w:sz w:val="22"/>
          <w:szCs w:val="22"/>
        </w:rPr>
        <w:t>à</w:t>
      </w:r>
      <w:r w:rsidR="00177191" w:rsidRPr="001A4DC4">
        <w:rPr>
          <w:sz w:val="22"/>
          <w:szCs w:val="22"/>
        </w:rPr>
        <w:t xml:space="preserve">) per 2 settimane </w:t>
      </w:r>
      <w:r w:rsidR="00177191">
        <w:rPr>
          <w:sz w:val="22"/>
          <w:szCs w:val="22"/>
        </w:rPr>
        <w:t>nel mese di</w:t>
      </w:r>
      <w:r w:rsidR="00177191" w:rsidRPr="001A4DC4">
        <w:rPr>
          <w:sz w:val="22"/>
          <w:szCs w:val="22"/>
        </w:rPr>
        <w:t xml:space="preserve"> agosto (</w:t>
      </w:r>
      <w:r w:rsidR="002172FD">
        <w:rPr>
          <w:sz w:val="22"/>
          <w:szCs w:val="22"/>
        </w:rPr>
        <w:t>da</w:t>
      </w:r>
      <w:r w:rsidR="00E76000">
        <w:rPr>
          <w:sz w:val="22"/>
          <w:szCs w:val="22"/>
        </w:rPr>
        <w:t>l</w:t>
      </w:r>
      <w:r w:rsidR="002172FD">
        <w:rPr>
          <w:sz w:val="22"/>
          <w:szCs w:val="22"/>
        </w:rPr>
        <w:t xml:space="preserve"> 12 al 23 agosto</w:t>
      </w:r>
      <w:r w:rsidR="00177191" w:rsidRPr="001A4DC4">
        <w:rPr>
          <w:sz w:val="22"/>
          <w:szCs w:val="22"/>
        </w:rPr>
        <w:t xml:space="preserve">) e 1 settimana </w:t>
      </w:r>
      <w:r w:rsidR="008938A0">
        <w:rPr>
          <w:sz w:val="22"/>
          <w:szCs w:val="22"/>
        </w:rPr>
        <w:t xml:space="preserve">a cavallo </w:t>
      </w:r>
      <w:r w:rsidR="00177191">
        <w:rPr>
          <w:sz w:val="22"/>
          <w:szCs w:val="22"/>
        </w:rPr>
        <w:t>di</w:t>
      </w:r>
      <w:r w:rsidR="00177191" w:rsidRPr="001A4DC4">
        <w:rPr>
          <w:sz w:val="22"/>
          <w:szCs w:val="22"/>
        </w:rPr>
        <w:t xml:space="preserve"> Natale. </w:t>
      </w:r>
      <w:r w:rsidR="00937F33">
        <w:rPr>
          <w:sz w:val="22"/>
          <w:szCs w:val="22"/>
        </w:rPr>
        <w:t>La presente dichiarazione è effettuata per le finalità di cui al vigente c.c.n.l con l’invito alla RSU a formulare eventuali osservazioni in proposito.</w:t>
      </w:r>
      <w:r w:rsidR="008938A0">
        <w:rPr>
          <w:sz w:val="22"/>
          <w:szCs w:val="22"/>
        </w:rPr>
        <w:t xml:space="preserve"> </w:t>
      </w:r>
    </w:p>
    <w:p w:rsidR="008938A0" w:rsidRDefault="00713229" w:rsidP="008938A0">
      <w:pPr>
        <w:pStyle w:val="Paragrafoelenco"/>
        <w:numPr>
          <w:ilvl w:val="0"/>
          <w:numId w:val="9"/>
        </w:numPr>
        <w:jc w:val="both"/>
        <w:rPr>
          <w:sz w:val="22"/>
          <w:szCs w:val="22"/>
        </w:rPr>
      </w:pPr>
      <w:r>
        <w:rPr>
          <w:sz w:val="22"/>
          <w:szCs w:val="22"/>
        </w:rPr>
        <w:t xml:space="preserve">le </w:t>
      </w:r>
      <w:r w:rsidR="00CC6D4F">
        <w:rPr>
          <w:sz w:val="22"/>
          <w:szCs w:val="22"/>
        </w:rPr>
        <w:t>riunioni di piano o reparto quando travalicano i limiti temporali di una legittima informativa ai dipendenti v</w:t>
      </w:r>
      <w:r w:rsidR="00177191" w:rsidRPr="00221D0B">
        <w:rPr>
          <w:sz w:val="22"/>
          <w:szCs w:val="22"/>
        </w:rPr>
        <w:t xml:space="preserve">anno richieste e fatte rientrare nel </w:t>
      </w:r>
      <w:r w:rsidR="002172FD">
        <w:rPr>
          <w:sz w:val="22"/>
          <w:szCs w:val="22"/>
        </w:rPr>
        <w:t xml:space="preserve">conto del </w:t>
      </w:r>
      <w:r w:rsidR="00177191" w:rsidRPr="00221D0B">
        <w:rPr>
          <w:sz w:val="22"/>
          <w:szCs w:val="22"/>
        </w:rPr>
        <w:t>monte autorizzato</w:t>
      </w:r>
      <w:r w:rsidR="00CC6D4F">
        <w:rPr>
          <w:sz w:val="22"/>
          <w:szCs w:val="22"/>
        </w:rPr>
        <w:t xml:space="preserve"> delle assemblee.  </w:t>
      </w:r>
    </w:p>
    <w:p w:rsidR="008938A0" w:rsidRDefault="00713229" w:rsidP="008938A0">
      <w:pPr>
        <w:pStyle w:val="Paragrafoelenco"/>
        <w:numPr>
          <w:ilvl w:val="0"/>
          <w:numId w:val="9"/>
        </w:numPr>
        <w:jc w:val="both"/>
        <w:rPr>
          <w:sz w:val="22"/>
          <w:szCs w:val="22"/>
        </w:rPr>
      </w:pPr>
      <w:r>
        <w:rPr>
          <w:sz w:val="22"/>
          <w:szCs w:val="22"/>
        </w:rPr>
        <w:t xml:space="preserve">infine </w:t>
      </w:r>
      <w:r w:rsidR="008938A0">
        <w:rPr>
          <w:sz w:val="22"/>
          <w:szCs w:val="22"/>
        </w:rPr>
        <w:t xml:space="preserve">l’Azienda, riportandosi a quanto già anticipato nelle precedenti riunioni </w:t>
      </w:r>
      <w:r w:rsidR="00937F33">
        <w:rPr>
          <w:sz w:val="22"/>
          <w:szCs w:val="22"/>
        </w:rPr>
        <w:t xml:space="preserve">informa e dà visione </w:t>
      </w:r>
      <w:r w:rsidR="008938A0">
        <w:rPr>
          <w:sz w:val="22"/>
          <w:szCs w:val="22"/>
        </w:rPr>
        <w:t>alla RSU</w:t>
      </w:r>
      <w:r w:rsidR="00937F33">
        <w:rPr>
          <w:sz w:val="22"/>
          <w:szCs w:val="22"/>
        </w:rPr>
        <w:t xml:space="preserve"> del</w:t>
      </w:r>
      <w:r w:rsidR="008938A0">
        <w:rPr>
          <w:sz w:val="22"/>
          <w:szCs w:val="22"/>
        </w:rPr>
        <w:t xml:space="preserve">la convocazione effettuata dall’Unione industriali per il 25 marzo p.v.  </w:t>
      </w:r>
    </w:p>
    <w:p w:rsidR="00431645" w:rsidRDefault="00431645" w:rsidP="00431645">
      <w:pPr>
        <w:ind w:left="360"/>
        <w:jc w:val="both"/>
        <w:rPr>
          <w:sz w:val="22"/>
          <w:szCs w:val="22"/>
        </w:rPr>
      </w:pPr>
    </w:p>
    <w:p w:rsidR="00431645" w:rsidRDefault="00431645" w:rsidP="00431645">
      <w:pPr>
        <w:pStyle w:val="Testonormale"/>
        <w:jc w:val="both"/>
        <w:rPr>
          <w:rFonts w:ascii="Times New Roman" w:hAnsi="Times New Roman"/>
          <w:color w:val="000000" w:themeColor="text1"/>
          <w:sz w:val="22"/>
          <w:szCs w:val="22"/>
        </w:rPr>
      </w:pPr>
      <w:r>
        <w:rPr>
          <w:sz w:val="22"/>
          <w:szCs w:val="22"/>
        </w:rPr>
        <w:t xml:space="preserve">C) </w:t>
      </w:r>
      <w:r w:rsidR="004A37AD" w:rsidRPr="004A37AD">
        <w:rPr>
          <w:rFonts w:ascii="Times New Roman" w:hAnsi="Times New Roman"/>
          <w:color w:val="000000" w:themeColor="text1"/>
          <w:sz w:val="22"/>
          <w:szCs w:val="22"/>
        </w:rPr>
        <w:t xml:space="preserve">La RSU </w:t>
      </w:r>
      <w:r w:rsidR="004A37AD">
        <w:rPr>
          <w:rFonts w:ascii="Times New Roman" w:hAnsi="Times New Roman"/>
          <w:color w:val="000000" w:themeColor="text1"/>
          <w:sz w:val="22"/>
          <w:szCs w:val="22"/>
        </w:rPr>
        <w:t>i</w:t>
      </w:r>
      <w:r>
        <w:rPr>
          <w:rFonts w:ascii="Times New Roman" w:hAnsi="Times New Roman"/>
          <w:color w:val="000000" w:themeColor="text1"/>
          <w:sz w:val="22"/>
          <w:szCs w:val="22"/>
        </w:rPr>
        <w:t xml:space="preserve">n merito alla dichiarazione fatta dalla Direzione nell’incontro odierno di voler intervenire sulle ferie arretrate e sul godimento delle ferie di competenza dell’anno in corso, ribadisce quanto già affermato nell’incontro dello scorso 7 gennaio e cioè di essere disponibile a definire un accordo per il godimento sia delle ferie arretrate che di quelle di competenza dell’anno in corso nell’ambito di quanto definito al punto 2 della </w:t>
      </w:r>
      <w:r w:rsidRPr="001831C7">
        <w:rPr>
          <w:rFonts w:ascii="Times New Roman" w:hAnsi="Times New Roman"/>
          <w:color w:val="000000" w:themeColor="text1"/>
          <w:sz w:val="22"/>
          <w:szCs w:val="22"/>
        </w:rPr>
        <w:t>“dichiarazione programmatica su trattative sindacali” sottoscritta dalla Direzione aziendale e la RSU in data 18/12/2012</w:t>
      </w:r>
      <w:r>
        <w:rPr>
          <w:rFonts w:ascii="Times New Roman" w:hAnsi="Times New Roman"/>
          <w:color w:val="000000" w:themeColor="text1"/>
          <w:sz w:val="22"/>
          <w:szCs w:val="22"/>
        </w:rPr>
        <w:t xml:space="preserve">. A tal fine la RSU propone di convocare la prossima riunione anche per verificare la possibilità di definire un accordo sul tema di cui sopra </w:t>
      </w:r>
      <w:r w:rsidR="00F43EC1">
        <w:rPr>
          <w:rFonts w:ascii="Times New Roman" w:hAnsi="Times New Roman"/>
          <w:color w:val="000000" w:themeColor="text1"/>
          <w:sz w:val="22"/>
          <w:szCs w:val="22"/>
        </w:rPr>
        <w:t>il prossimo 21 marzo</w:t>
      </w:r>
      <w:r>
        <w:rPr>
          <w:rFonts w:ascii="Times New Roman" w:hAnsi="Times New Roman"/>
          <w:color w:val="000000" w:themeColor="text1"/>
          <w:sz w:val="22"/>
          <w:szCs w:val="22"/>
        </w:rPr>
        <w:t>.</w:t>
      </w:r>
    </w:p>
    <w:p w:rsidR="00F43EC1" w:rsidRDefault="00F43EC1" w:rsidP="00431645">
      <w:pPr>
        <w:pStyle w:val="Testonormale"/>
        <w:jc w:val="both"/>
        <w:rPr>
          <w:rFonts w:ascii="Times New Roman" w:hAnsi="Times New Roman"/>
          <w:color w:val="000000" w:themeColor="text1"/>
          <w:sz w:val="22"/>
          <w:szCs w:val="22"/>
        </w:rPr>
      </w:pPr>
    </w:p>
    <w:p w:rsidR="00F43EC1" w:rsidRDefault="00F43EC1" w:rsidP="00431645">
      <w:pPr>
        <w:pStyle w:val="Testonormale"/>
        <w:jc w:val="both"/>
        <w:rPr>
          <w:rFonts w:ascii="Times New Roman" w:hAnsi="Times New Roman"/>
          <w:color w:val="000000" w:themeColor="text1"/>
          <w:sz w:val="22"/>
          <w:szCs w:val="22"/>
        </w:rPr>
      </w:pPr>
      <w:r>
        <w:rPr>
          <w:rFonts w:ascii="Times New Roman" w:hAnsi="Times New Roman"/>
          <w:color w:val="000000" w:themeColor="text1"/>
          <w:sz w:val="22"/>
          <w:szCs w:val="22"/>
        </w:rPr>
        <w:t>Su richiesta della RSU, le parti concordano che la prossima riunione si terrà il 21 marzo 2013 alle ore 10:30.</w:t>
      </w:r>
    </w:p>
    <w:sectPr w:rsidR="00F43EC1" w:rsidSect="00F43EC1">
      <w:footerReference w:type="even" r:id="rId8"/>
      <w:footerReference w:type="default" r:id="rId9"/>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791" w:rsidRDefault="00A96791">
      <w:r>
        <w:separator/>
      </w:r>
    </w:p>
  </w:endnote>
  <w:endnote w:type="continuationSeparator" w:id="1">
    <w:p w:rsidR="00A96791" w:rsidRDefault="00A967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AF5" w:rsidRDefault="00CD1303" w:rsidP="007727B5">
    <w:pPr>
      <w:pStyle w:val="Pidipagina"/>
      <w:framePr w:wrap="around" w:vAnchor="text" w:hAnchor="margin" w:xAlign="center" w:y="1"/>
      <w:rPr>
        <w:rStyle w:val="Numeropagina"/>
      </w:rPr>
    </w:pPr>
    <w:r>
      <w:rPr>
        <w:rStyle w:val="Numeropagina"/>
      </w:rPr>
      <w:fldChar w:fldCharType="begin"/>
    </w:r>
    <w:r w:rsidR="005D1AF5">
      <w:rPr>
        <w:rStyle w:val="Numeropagina"/>
      </w:rPr>
      <w:instrText xml:space="preserve">PAGE  </w:instrText>
    </w:r>
    <w:r>
      <w:rPr>
        <w:rStyle w:val="Numeropagina"/>
      </w:rPr>
      <w:fldChar w:fldCharType="end"/>
    </w:r>
  </w:p>
  <w:p w:rsidR="005D1AF5" w:rsidRDefault="005D1AF5">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AF5" w:rsidRPr="00EE7AB5" w:rsidRDefault="00CD1303" w:rsidP="007727B5">
    <w:pPr>
      <w:pStyle w:val="Pidipagina"/>
      <w:framePr w:wrap="around" w:vAnchor="text" w:hAnchor="margin" w:xAlign="center" w:y="1"/>
      <w:rPr>
        <w:rStyle w:val="Numeropagina"/>
        <w:sz w:val="22"/>
        <w:szCs w:val="22"/>
      </w:rPr>
    </w:pPr>
    <w:r w:rsidRPr="00EE7AB5">
      <w:rPr>
        <w:rStyle w:val="Numeropagina"/>
        <w:sz w:val="22"/>
        <w:szCs w:val="22"/>
      </w:rPr>
      <w:fldChar w:fldCharType="begin"/>
    </w:r>
    <w:r w:rsidR="005D1AF5" w:rsidRPr="00EE7AB5">
      <w:rPr>
        <w:rStyle w:val="Numeropagina"/>
        <w:sz w:val="22"/>
        <w:szCs w:val="22"/>
      </w:rPr>
      <w:instrText xml:space="preserve">PAGE  </w:instrText>
    </w:r>
    <w:r w:rsidRPr="00EE7AB5">
      <w:rPr>
        <w:rStyle w:val="Numeropagina"/>
        <w:sz w:val="22"/>
        <w:szCs w:val="22"/>
      </w:rPr>
      <w:fldChar w:fldCharType="separate"/>
    </w:r>
    <w:r w:rsidR="00F43EC1">
      <w:rPr>
        <w:rStyle w:val="Numeropagina"/>
        <w:noProof/>
        <w:sz w:val="22"/>
        <w:szCs w:val="22"/>
      </w:rPr>
      <w:t>4</w:t>
    </w:r>
    <w:r w:rsidRPr="00EE7AB5">
      <w:rPr>
        <w:rStyle w:val="Numeropagina"/>
        <w:sz w:val="22"/>
        <w:szCs w:val="22"/>
      </w:rPr>
      <w:fldChar w:fldCharType="end"/>
    </w:r>
  </w:p>
  <w:p w:rsidR="005D1AF5" w:rsidRDefault="005D1AF5">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791" w:rsidRDefault="00A96791">
      <w:r>
        <w:separator/>
      </w:r>
    </w:p>
  </w:footnote>
  <w:footnote w:type="continuationSeparator" w:id="1">
    <w:p w:rsidR="00A96791" w:rsidRDefault="00A967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92D67"/>
    <w:multiLevelType w:val="hybridMultilevel"/>
    <w:tmpl w:val="D6CE5FE0"/>
    <w:lvl w:ilvl="0" w:tplc="27728C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BD86D51"/>
    <w:multiLevelType w:val="hybridMultilevel"/>
    <w:tmpl w:val="5C36090A"/>
    <w:lvl w:ilvl="0" w:tplc="27728C5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4C5646E"/>
    <w:multiLevelType w:val="hybridMultilevel"/>
    <w:tmpl w:val="5E6CACA4"/>
    <w:lvl w:ilvl="0" w:tplc="A198C8A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257241C4"/>
    <w:multiLevelType w:val="hybridMultilevel"/>
    <w:tmpl w:val="83805C9A"/>
    <w:lvl w:ilvl="0" w:tplc="27728C5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9333BDD"/>
    <w:multiLevelType w:val="hybridMultilevel"/>
    <w:tmpl w:val="EAE04E2C"/>
    <w:lvl w:ilvl="0" w:tplc="EFD428E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D235858"/>
    <w:multiLevelType w:val="hybridMultilevel"/>
    <w:tmpl w:val="FEF226AC"/>
    <w:lvl w:ilvl="0" w:tplc="DA9E697A">
      <w:start w:val="1"/>
      <w:numFmt w:val="decimal"/>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6">
    <w:nsid w:val="38AC51B8"/>
    <w:multiLevelType w:val="hybridMultilevel"/>
    <w:tmpl w:val="802ED6F2"/>
    <w:lvl w:ilvl="0" w:tplc="3C76F898">
      <w:start w:val="1"/>
      <w:numFmt w:val="lowerLetter"/>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7">
    <w:nsid w:val="3A963B03"/>
    <w:multiLevelType w:val="hybridMultilevel"/>
    <w:tmpl w:val="3D98422A"/>
    <w:lvl w:ilvl="0" w:tplc="27728C5C">
      <w:start w:val="1"/>
      <w:numFmt w:val="bullet"/>
      <w:lvlText w:val=""/>
      <w:lvlJc w:val="left"/>
      <w:pPr>
        <w:ind w:left="720" w:hanging="360"/>
      </w:pPr>
      <w:rPr>
        <w:rFonts w:ascii="Symbol" w:hAnsi="Symbol" w:hint="default"/>
      </w:rPr>
    </w:lvl>
    <w:lvl w:ilvl="1" w:tplc="E342E9DA">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D7915D5"/>
    <w:multiLevelType w:val="hybridMultilevel"/>
    <w:tmpl w:val="A67EB4F4"/>
    <w:lvl w:ilvl="0" w:tplc="27728C5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E115970"/>
    <w:multiLevelType w:val="multilevel"/>
    <w:tmpl w:val="410E26BA"/>
    <w:lvl w:ilvl="0">
      <w:start w:val="2"/>
      <w:numFmt w:val="lowerLetter"/>
      <w:lvlText w:val="%1)"/>
      <w:lvlJc w:val="left"/>
      <w:pPr>
        <w:ind w:left="1068" w:hanging="360"/>
      </w:pPr>
      <w:rPr>
        <w:rFonts w:cs="Times New Roman" w:hint="default"/>
      </w:rPr>
    </w:lvl>
    <w:lvl w:ilvl="1">
      <w:start w:val="1"/>
      <w:numFmt w:val="lowerLetter"/>
      <w:lvlText w:val="%2)"/>
      <w:lvlJc w:val="left"/>
      <w:pPr>
        <w:ind w:left="1428" w:hanging="360"/>
      </w:pPr>
      <w:rPr>
        <w:rFonts w:cs="Times New Roman" w:hint="default"/>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028" w:hanging="1440"/>
      </w:pPr>
      <w:rPr>
        <w:rFonts w:cs="Times New Roman" w:hint="default"/>
      </w:rPr>
    </w:lvl>
  </w:abstractNum>
  <w:abstractNum w:abstractNumId="10">
    <w:nsid w:val="3EF86460"/>
    <w:multiLevelType w:val="hybridMultilevel"/>
    <w:tmpl w:val="62548DAA"/>
    <w:lvl w:ilvl="0" w:tplc="E2FA1BA8">
      <w:start w:val="1"/>
      <w:numFmt w:val="lowerLetter"/>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593E5D11"/>
    <w:multiLevelType w:val="hybridMultilevel"/>
    <w:tmpl w:val="B6F45D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5E0A5D0C"/>
    <w:multiLevelType w:val="hybridMultilevel"/>
    <w:tmpl w:val="846804A8"/>
    <w:lvl w:ilvl="0" w:tplc="04100017">
      <w:start w:val="1"/>
      <w:numFmt w:val="lowerLetter"/>
      <w:lvlText w:val="%1)"/>
      <w:lvlJc w:val="left"/>
      <w:pPr>
        <w:ind w:left="720" w:hanging="360"/>
      </w:pPr>
      <w:rPr>
        <w:rFonts w:cs="Times New Roman" w:hint="default"/>
      </w:rPr>
    </w:lvl>
    <w:lvl w:ilvl="1" w:tplc="6E8E9D5C">
      <w:start w:val="1"/>
      <w:numFmt w:val="decimal"/>
      <w:lvlText w:val="%2."/>
      <w:lvlJc w:val="left"/>
      <w:pPr>
        <w:ind w:left="1440" w:hanging="360"/>
      </w:pPr>
      <w:rPr>
        <w:rFonts w:ascii="Times New Roman" w:hAnsi="Times New Roman" w:cs="Times New Roman" w:hint="default"/>
        <w:sz w:val="24"/>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nsid w:val="67981227"/>
    <w:multiLevelType w:val="hybridMultilevel"/>
    <w:tmpl w:val="464C2A9C"/>
    <w:lvl w:ilvl="0" w:tplc="302C9580">
      <w:start w:val="2"/>
      <w:numFmt w:val="upperLetter"/>
      <w:lvlText w:val="%1)"/>
      <w:lvlJc w:val="left"/>
      <w:pPr>
        <w:ind w:left="108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6A6318EF"/>
    <w:multiLevelType w:val="hybridMultilevel"/>
    <w:tmpl w:val="FEC45C16"/>
    <w:lvl w:ilvl="0" w:tplc="33468FE0">
      <w:start w:val="1"/>
      <w:numFmt w:val="upperLetter"/>
      <w:lvlText w:val="%1)"/>
      <w:lvlJc w:val="left"/>
      <w:pPr>
        <w:ind w:left="644" w:hanging="360"/>
      </w:pPr>
      <w:rPr>
        <w:rFonts w:eastAsiaTheme="minorHAnsi"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
    <w:nsid w:val="6C251AAF"/>
    <w:multiLevelType w:val="multilevel"/>
    <w:tmpl w:val="4C56DBF8"/>
    <w:lvl w:ilvl="0">
      <w:start w:val="1"/>
      <w:numFmt w:val="decimal"/>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6">
    <w:nsid w:val="7917474E"/>
    <w:multiLevelType w:val="hybridMultilevel"/>
    <w:tmpl w:val="792028AA"/>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nsid w:val="7B0B15B8"/>
    <w:multiLevelType w:val="hybridMultilevel"/>
    <w:tmpl w:val="AF1E8930"/>
    <w:lvl w:ilvl="0" w:tplc="27728C5C">
      <w:start w:val="1"/>
      <w:numFmt w:val="bullet"/>
      <w:lvlText w:val=""/>
      <w:lvlJc w:val="left"/>
      <w:pPr>
        <w:ind w:left="720" w:hanging="360"/>
      </w:pPr>
      <w:rPr>
        <w:rFonts w:ascii="Symbol" w:hAnsi="Symbol" w:hint="default"/>
      </w:rPr>
    </w:lvl>
    <w:lvl w:ilvl="1" w:tplc="E342E9DA">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B4976EC"/>
    <w:multiLevelType w:val="hybridMultilevel"/>
    <w:tmpl w:val="D2BC30C0"/>
    <w:lvl w:ilvl="0" w:tplc="128A942C">
      <w:start w:val="1"/>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5"/>
  </w:num>
  <w:num w:numId="2">
    <w:abstractNumId w:val="16"/>
  </w:num>
  <w:num w:numId="3">
    <w:abstractNumId w:val="6"/>
  </w:num>
  <w:num w:numId="4">
    <w:abstractNumId w:val="9"/>
  </w:num>
  <w:num w:numId="5">
    <w:abstractNumId w:val="10"/>
  </w:num>
  <w:num w:numId="6">
    <w:abstractNumId w:val="5"/>
  </w:num>
  <w:num w:numId="7">
    <w:abstractNumId w:val="12"/>
  </w:num>
  <w:num w:numId="8">
    <w:abstractNumId w:val="11"/>
  </w:num>
  <w:num w:numId="9">
    <w:abstractNumId w:val="8"/>
  </w:num>
  <w:num w:numId="10">
    <w:abstractNumId w:val="1"/>
  </w:num>
  <w:num w:numId="11">
    <w:abstractNumId w:val="3"/>
  </w:num>
  <w:num w:numId="12">
    <w:abstractNumId w:val="0"/>
  </w:num>
  <w:num w:numId="13">
    <w:abstractNumId w:val="17"/>
  </w:num>
  <w:num w:numId="14">
    <w:abstractNumId w:val="7"/>
  </w:num>
  <w:num w:numId="15">
    <w:abstractNumId w:val="14"/>
  </w:num>
  <w:num w:numId="16">
    <w:abstractNumId w:val="18"/>
  </w:num>
  <w:num w:numId="17">
    <w:abstractNumId w:val="4"/>
  </w:num>
  <w:num w:numId="18">
    <w:abstractNumId w:val="2"/>
  </w:num>
  <w:num w:numId="19">
    <w:abstractNumId w:val="1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noPunctuationKerning/>
  <w:characterSpacingControl w:val="doNotCompress"/>
  <w:footnotePr>
    <w:footnote w:id="0"/>
    <w:footnote w:id="1"/>
  </w:footnotePr>
  <w:endnotePr>
    <w:endnote w:id="0"/>
    <w:endnote w:id="1"/>
  </w:endnotePr>
  <w:compat/>
  <w:rsids>
    <w:rsidRoot w:val="000A57DE"/>
    <w:rsid w:val="00005BE4"/>
    <w:rsid w:val="0000609F"/>
    <w:rsid w:val="00014F0C"/>
    <w:rsid w:val="0001603E"/>
    <w:rsid w:val="0001693C"/>
    <w:rsid w:val="00017298"/>
    <w:rsid w:val="000176FD"/>
    <w:rsid w:val="000255F0"/>
    <w:rsid w:val="00035FEA"/>
    <w:rsid w:val="00043EA1"/>
    <w:rsid w:val="00045F98"/>
    <w:rsid w:val="00050AEF"/>
    <w:rsid w:val="0005264C"/>
    <w:rsid w:val="000536E8"/>
    <w:rsid w:val="00056A67"/>
    <w:rsid w:val="00056E75"/>
    <w:rsid w:val="00063A75"/>
    <w:rsid w:val="0007651D"/>
    <w:rsid w:val="00082000"/>
    <w:rsid w:val="00082107"/>
    <w:rsid w:val="00092E50"/>
    <w:rsid w:val="00093E48"/>
    <w:rsid w:val="000A3405"/>
    <w:rsid w:val="000A3992"/>
    <w:rsid w:val="000A57DE"/>
    <w:rsid w:val="000A7E61"/>
    <w:rsid w:val="000C1E76"/>
    <w:rsid w:val="000C437F"/>
    <w:rsid w:val="000C5B93"/>
    <w:rsid w:val="000C6CE3"/>
    <w:rsid w:val="000C6F52"/>
    <w:rsid w:val="000C7225"/>
    <w:rsid w:val="000D2DF0"/>
    <w:rsid w:val="000E2E10"/>
    <w:rsid w:val="000E45B3"/>
    <w:rsid w:val="000E4642"/>
    <w:rsid w:val="000E565F"/>
    <w:rsid w:val="00100ADD"/>
    <w:rsid w:val="0010386D"/>
    <w:rsid w:val="001117F1"/>
    <w:rsid w:val="001139B6"/>
    <w:rsid w:val="001174EE"/>
    <w:rsid w:val="001405F2"/>
    <w:rsid w:val="00142759"/>
    <w:rsid w:val="0014598E"/>
    <w:rsid w:val="00150B8C"/>
    <w:rsid w:val="00154917"/>
    <w:rsid w:val="0016320A"/>
    <w:rsid w:val="001707CD"/>
    <w:rsid w:val="00170C5D"/>
    <w:rsid w:val="00170E43"/>
    <w:rsid w:val="00174D92"/>
    <w:rsid w:val="00177191"/>
    <w:rsid w:val="00177B90"/>
    <w:rsid w:val="00190849"/>
    <w:rsid w:val="00193144"/>
    <w:rsid w:val="001971E3"/>
    <w:rsid w:val="001A3580"/>
    <w:rsid w:val="001A72E0"/>
    <w:rsid w:val="001B05E6"/>
    <w:rsid w:val="001B7595"/>
    <w:rsid w:val="001C06CE"/>
    <w:rsid w:val="001D761F"/>
    <w:rsid w:val="001E5AD8"/>
    <w:rsid w:val="001E79E2"/>
    <w:rsid w:val="00200A46"/>
    <w:rsid w:val="00205C96"/>
    <w:rsid w:val="00206D83"/>
    <w:rsid w:val="00210FE6"/>
    <w:rsid w:val="0021662D"/>
    <w:rsid w:val="002172FD"/>
    <w:rsid w:val="002254F3"/>
    <w:rsid w:val="00231FA1"/>
    <w:rsid w:val="002331B2"/>
    <w:rsid w:val="0023533C"/>
    <w:rsid w:val="002377E9"/>
    <w:rsid w:val="002412E2"/>
    <w:rsid w:val="002425B6"/>
    <w:rsid w:val="00244038"/>
    <w:rsid w:val="00245E12"/>
    <w:rsid w:val="002478BE"/>
    <w:rsid w:val="0025015B"/>
    <w:rsid w:val="002511BA"/>
    <w:rsid w:val="00251DCC"/>
    <w:rsid w:val="0025469E"/>
    <w:rsid w:val="00257BB3"/>
    <w:rsid w:val="00262A37"/>
    <w:rsid w:val="00265EC4"/>
    <w:rsid w:val="002803F8"/>
    <w:rsid w:val="002843C3"/>
    <w:rsid w:val="00287914"/>
    <w:rsid w:val="00287C5A"/>
    <w:rsid w:val="00290B53"/>
    <w:rsid w:val="002946E2"/>
    <w:rsid w:val="00297889"/>
    <w:rsid w:val="002A2CFF"/>
    <w:rsid w:val="002A318B"/>
    <w:rsid w:val="002A6427"/>
    <w:rsid w:val="002C2BB5"/>
    <w:rsid w:val="002C37DA"/>
    <w:rsid w:val="002C64F5"/>
    <w:rsid w:val="002E44C3"/>
    <w:rsid w:val="002E5416"/>
    <w:rsid w:val="002E6C08"/>
    <w:rsid w:val="002E71C7"/>
    <w:rsid w:val="002F09FF"/>
    <w:rsid w:val="002F195F"/>
    <w:rsid w:val="00302FD1"/>
    <w:rsid w:val="003126F1"/>
    <w:rsid w:val="0031456D"/>
    <w:rsid w:val="00316D67"/>
    <w:rsid w:val="0032472C"/>
    <w:rsid w:val="00324CCE"/>
    <w:rsid w:val="0033082D"/>
    <w:rsid w:val="00330AE7"/>
    <w:rsid w:val="00332DFF"/>
    <w:rsid w:val="003330AE"/>
    <w:rsid w:val="00333C15"/>
    <w:rsid w:val="00335334"/>
    <w:rsid w:val="00336604"/>
    <w:rsid w:val="00340B6C"/>
    <w:rsid w:val="003460AA"/>
    <w:rsid w:val="00347279"/>
    <w:rsid w:val="00347888"/>
    <w:rsid w:val="00350287"/>
    <w:rsid w:val="00350E28"/>
    <w:rsid w:val="00355820"/>
    <w:rsid w:val="00356807"/>
    <w:rsid w:val="00356B02"/>
    <w:rsid w:val="00363A71"/>
    <w:rsid w:val="00364870"/>
    <w:rsid w:val="00364AB3"/>
    <w:rsid w:val="00365B30"/>
    <w:rsid w:val="00367419"/>
    <w:rsid w:val="00370D32"/>
    <w:rsid w:val="0037240D"/>
    <w:rsid w:val="003727AB"/>
    <w:rsid w:val="00373BB0"/>
    <w:rsid w:val="003A58B8"/>
    <w:rsid w:val="003A7F36"/>
    <w:rsid w:val="003B172E"/>
    <w:rsid w:val="003B6E7C"/>
    <w:rsid w:val="003B7B77"/>
    <w:rsid w:val="003C6CB9"/>
    <w:rsid w:val="003C74A2"/>
    <w:rsid w:val="003C7E69"/>
    <w:rsid w:val="003D2383"/>
    <w:rsid w:val="003D5CF6"/>
    <w:rsid w:val="003F14E5"/>
    <w:rsid w:val="003F3BDC"/>
    <w:rsid w:val="00424E40"/>
    <w:rsid w:val="00425176"/>
    <w:rsid w:val="004309F7"/>
    <w:rsid w:val="00431645"/>
    <w:rsid w:val="0043352F"/>
    <w:rsid w:val="004349FB"/>
    <w:rsid w:val="004353A6"/>
    <w:rsid w:val="004376C4"/>
    <w:rsid w:val="004514F2"/>
    <w:rsid w:val="0045206A"/>
    <w:rsid w:val="0045224E"/>
    <w:rsid w:val="0045361C"/>
    <w:rsid w:val="00467D9E"/>
    <w:rsid w:val="004737B6"/>
    <w:rsid w:val="00475F98"/>
    <w:rsid w:val="00481C0A"/>
    <w:rsid w:val="00481E6A"/>
    <w:rsid w:val="00482D5F"/>
    <w:rsid w:val="004902EC"/>
    <w:rsid w:val="004A1317"/>
    <w:rsid w:val="004A37AD"/>
    <w:rsid w:val="004A477F"/>
    <w:rsid w:val="004A5B0B"/>
    <w:rsid w:val="004A7F27"/>
    <w:rsid w:val="004B1172"/>
    <w:rsid w:val="004B6C9C"/>
    <w:rsid w:val="004C16DE"/>
    <w:rsid w:val="004C24EB"/>
    <w:rsid w:val="004C7AEB"/>
    <w:rsid w:val="004D3DB3"/>
    <w:rsid w:val="004D4483"/>
    <w:rsid w:val="004E6537"/>
    <w:rsid w:val="004F6C90"/>
    <w:rsid w:val="0051012F"/>
    <w:rsid w:val="0052060C"/>
    <w:rsid w:val="005238B4"/>
    <w:rsid w:val="00525841"/>
    <w:rsid w:val="005277D2"/>
    <w:rsid w:val="005350CA"/>
    <w:rsid w:val="00544801"/>
    <w:rsid w:val="005454A3"/>
    <w:rsid w:val="00545C3A"/>
    <w:rsid w:val="00551501"/>
    <w:rsid w:val="00560EC3"/>
    <w:rsid w:val="005614ED"/>
    <w:rsid w:val="0056226F"/>
    <w:rsid w:val="00566FF5"/>
    <w:rsid w:val="005716DD"/>
    <w:rsid w:val="00571C91"/>
    <w:rsid w:val="00587B85"/>
    <w:rsid w:val="005900CB"/>
    <w:rsid w:val="005A2672"/>
    <w:rsid w:val="005A7099"/>
    <w:rsid w:val="005A720A"/>
    <w:rsid w:val="005B0335"/>
    <w:rsid w:val="005B331D"/>
    <w:rsid w:val="005C7271"/>
    <w:rsid w:val="005D14BF"/>
    <w:rsid w:val="005D1AF5"/>
    <w:rsid w:val="005D2603"/>
    <w:rsid w:val="005D2F89"/>
    <w:rsid w:val="005D4948"/>
    <w:rsid w:val="005D7494"/>
    <w:rsid w:val="005E2C20"/>
    <w:rsid w:val="005E36F5"/>
    <w:rsid w:val="005E51BA"/>
    <w:rsid w:val="005F4223"/>
    <w:rsid w:val="005F4A2A"/>
    <w:rsid w:val="005F5499"/>
    <w:rsid w:val="005F5598"/>
    <w:rsid w:val="005F5A55"/>
    <w:rsid w:val="00604D85"/>
    <w:rsid w:val="006102B3"/>
    <w:rsid w:val="0061042A"/>
    <w:rsid w:val="00610E26"/>
    <w:rsid w:val="00610E9D"/>
    <w:rsid w:val="00611D99"/>
    <w:rsid w:val="0062234E"/>
    <w:rsid w:val="006241F8"/>
    <w:rsid w:val="00624B92"/>
    <w:rsid w:val="006305A7"/>
    <w:rsid w:val="00633823"/>
    <w:rsid w:val="006369AB"/>
    <w:rsid w:val="00641CE2"/>
    <w:rsid w:val="00650ED4"/>
    <w:rsid w:val="0065661B"/>
    <w:rsid w:val="00657257"/>
    <w:rsid w:val="00657378"/>
    <w:rsid w:val="00666C4D"/>
    <w:rsid w:val="00670F77"/>
    <w:rsid w:val="00672FDA"/>
    <w:rsid w:val="00674BAC"/>
    <w:rsid w:val="00676326"/>
    <w:rsid w:val="00680088"/>
    <w:rsid w:val="00680ECB"/>
    <w:rsid w:val="00687A8E"/>
    <w:rsid w:val="00690FB3"/>
    <w:rsid w:val="0069247E"/>
    <w:rsid w:val="00692FC8"/>
    <w:rsid w:val="006A3C93"/>
    <w:rsid w:val="006A7801"/>
    <w:rsid w:val="006B595F"/>
    <w:rsid w:val="006B7C36"/>
    <w:rsid w:val="006C0020"/>
    <w:rsid w:val="006C5622"/>
    <w:rsid w:val="006C67BF"/>
    <w:rsid w:val="006C6827"/>
    <w:rsid w:val="006D07B2"/>
    <w:rsid w:val="006D6572"/>
    <w:rsid w:val="006D70E6"/>
    <w:rsid w:val="006D7838"/>
    <w:rsid w:val="006E0D59"/>
    <w:rsid w:val="006E3CC5"/>
    <w:rsid w:val="006F0388"/>
    <w:rsid w:val="006F46BD"/>
    <w:rsid w:val="00704A21"/>
    <w:rsid w:val="00713229"/>
    <w:rsid w:val="00716795"/>
    <w:rsid w:val="0072283D"/>
    <w:rsid w:val="007268A2"/>
    <w:rsid w:val="007273F5"/>
    <w:rsid w:val="007306AA"/>
    <w:rsid w:val="00745F36"/>
    <w:rsid w:val="0075117D"/>
    <w:rsid w:val="0075377D"/>
    <w:rsid w:val="00763CC2"/>
    <w:rsid w:val="00764324"/>
    <w:rsid w:val="007727B5"/>
    <w:rsid w:val="00772E12"/>
    <w:rsid w:val="00773AA6"/>
    <w:rsid w:val="00786C66"/>
    <w:rsid w:val="007923B9"/>
    <w:rsid w:val="00792F04"/>
    <w:rsid w:val="00794FFF"/>
    <w:rsid w:val="007A3595"/>
    <w:rsid w:val="007A3CC9"/>
    <w:rsid w:val="007A4EC0"/>
    <w:rsid w:val="007B004F"/>
    <w:rsid w:val="007C1C05"/>
    <w:rsid w:val="007C4EAC"/>
    <w:rsid w:val="007D2EDD"/>
    <w:rsid w:val="007D66D9"/>
    <w:rsid w:val="007E0110"/>
    <w:rsid w:val="007E6918"/>
    <w:rsid w:val="007E6B58"/>
    <w:rsid w:val="007F2290"/>
    <w:rsid w:val="007F277E"/>
    <w:rsid w:val="007F4A7E"/>
    <w:rsid w:val="008000AD"/>
    <w:rsid w:val="00807B72"/>
    <w:rsid w:val="0081765A"/>
    <w:rsid w:val="00820363"/>
    <w:rsid w:val="008205AB"/>
    <w:rsid w:val="008206A3"/>
    <w:rsid w:val="008238D4"/>
    <w:rsid w:val="0082646E"/>
    <w:rsid w:val="008320C6"/>
    <w:rsid w:val="00834335"/>
    <w:rsid w:val="00836FAE"/>
    <w:rsid w:val="00840F01"/>
    <w:rsid w:val="008431E0"/>
    <w:rsid w:val="008470B1"/>
    <w:rsid w:val="00852413"/>
    <w:rsid w:val="008569D7"/>
    <w:rsid w:val="008576C7"/>
    <w:rsid w:val="00857B2E"/>
    <w:rsid w:val="00860AEA"/>
    <w:rsid w:val="00861836"/>
    <w:rsid w:val="008807F9"/>
    <w:rsid w:val="00885B21"/>
    <w:rsid w:val="00891088"/>
    <w:rsid w:val="008938A0"/>
    <w:rsid w:val="00896DB5"/>
    <w:rsid w:val="008A0AE2"/>
    <w:rsid w:val="008A16C8"/>
    <w:rsid w:val="008A53A3"/>
    <w:rsid w:val="008B088B"/>
    <w:rsid w:val="008B1140"/>
    <w:rsid w:val="008C0486"/>
    <w:rsid w:val="008C32D2"/>
    <w:rsid w:val="008C56D2"/>
    <w:rsid w:val="008D7C0E"/>
    <w:rsid w:val="008E1F3D"/>
    <w:rsid w:val="008E6A35"/>
    <w:rsid w:val="009116F3"/>
    <w:rsid w:val="009120A8"/>
    <w:rsid w:val="00917976"/>
    <w:rsid w:val="00932A9F"/>
    <w:rsid w:val="00937F33"/>
    <w:rsid w:val="009519F5"/>
    <w:rsid w:val="009524E6"/>
    <w:rsid w:val="00955726"/>
    <w:rsid w:val="00955977"/>
    <w:rsid w:val="009658E6"/>
    <w:rsid w:val="00971442"/>
    <w:rsid w:val="00972639"/>
    <w:rsid w:val="00981446"/>
    <w:rsid w:val="0098165F"/>
    <w:rsid w:val="00981E10"/>
    <w:rsid w:val="00981EFC"/>
    <w:rsid w:val="009A3B84"/>
    <w:rsid w:val="009A45F6"/>
    <w:rsid w:val="009A7352"/>
    <w:rsid w:val="009B568E"/>
    <w:rsid w:val="009B660F"/>
    <w:rsid w:val="009C1217"/>
    <w:rsid w:val="009C2917"/>
    <w:rsid w:val="009C42C4"/>
    <w:rsid w:val="009C4AEA"/>
    <w:rsid w:val="009C538D"/>
    <w:rsid w:val="009C7430"/>
    <w:rsid w:val="009D10A6"/>
    <w:rsid w:val="009D12B1"/>
    <w:rsid w:val="009D3008"/>
    <w:rsid w:val="009E098F"/>
    <w:rsid w:val="009E36E0"/>
    <w:rsid w:val="009E4011"/>
    <w:rsid w:val="009E4CF3"/>
    <w:rsid w:val="009E4F0A"/>
    <w:rsid w:val="009E67FB"/>
    <w:rsid w:val="009E6868"/>
    <w:rsid w:val="009F122C"/>
    <w:rsid w:val="009F3667"/>
    <w:rsid w:val="00A001AF"/>
    <w:rsid w:val="00A06CF8"/>
    <w:rsid w:val="00A12FC4"/>
    <w:rsid w:val="00A14E48"/>
    <w:rsid w:val="00A201DB"/>
    <w:rsid w:val="00A25DB4"/>
    <w:rsid w:val="00A31DB0"/>
    <w:rsid w:val="00A32022"/>
    <w:rsid w:val="00A45327"/>
    <w:rsid w:val="00A53705"/>
    <w:rsid w:val="00A57D1C"/>
    <w:rsid w:val="00A647AF"/>
    <w:rsid w:val="00A75DA5"/>
    <w:rsid w:val="00A80E6A"/>
    <w:rsid w:val="00A90DA1"/>
    <w:rsid w:val="00A92EF6"/>
    <w:rsid w:val="00A931B4"/>
    <w:rsid w:val="00A94F3C"/>
    <w:rsid w:val="00A96791"/>
    <w:rsid w:val="00AA57CA"/>
    <w:rsid w:val="00AB0708"/>
    <w:rsid w:val="00AB448B"/>
    <w:rsid w:val="00AB674C"/>
    <w:rsid w:val="00AB7390"/>
    <w:rsid w:val="00AC0CDD"/>
    <w:rsid w:val="00AC417B"/>
    <w:rsid w:val="00AD0A96"/>
    <w:rsid w:val="00AD249B"/>
    <w:rsid w:val="00AD361E"/>
    <w:rsid w:val="00AD7710"/>
    <w:rsid w:val="00AE100F"/>
    <w:rsid w:val="00AE114D"/>
    <w:rsid w:val="00AE38F0"/>
    <w:rsid w:val="00AE5C35"/>
    <w:rsid w:val="00AF4D9E"/>
    <w:rsid w:val="00B00038"/>
    <w:rsid w:val="00B00257"/>
    <w:rsid w:val="00B02754"/>
    <w:rsid w:val="00B06214"/>
    <w:rsid w:val="00B07085"/>
    <w:rsid w:val="00B11A4C"/>
    <w:rsid w:val="00B11DAE"/>
    <w:rsid w:val="00B13DC8"/>
    <w:rsid w:val="00B140E9"/>
    <w:rsid w:val="00B16C13"/>
    <w:rsid w:val="00B231F5"/>
    <w:rsid w:val="00B24879"/>
    <w:rsid w:val="00B3261E"/>
    <w:rsid w:val="00B41D06"/>
    <w:rsid w:val="00B43ECB"/>
    <w:rsid w:val="00B44D28"/>
    <w:rsid w:val="00B459FF"/>
    <w:rsid w:val="00B50ADF"/>
    <w:rsid w:val="00B512F6"/>
    <w:rsid w:val="00B51F3C"/>
    <w:rsid w:val="00B55025"/>
    <w:rsid w:val="00B55A97"/>
    <w:rsid w:val="00B56E6A"/>
    <w:rsid w:val="00B6019A"/>
    <w:rsid w:val="00B644BE"/>
    <w:rsid w:val="00B774F2"/>
    <w:rsid w:val="00B77801"/>
    <w:rsid w:val="00B8471C"/>
    <w:rsid w:val="00B86A84"/>
    <w:rsid w:val="00BA048C"/>
    <w:rsid w:val="00BA1DCE"/>
    <w:rsid w:val="00BB1536"/>
    <w:rsid w:val="00BB6C23"/>
    <w:rsid w:val="00BC3764"/>
    <w:rsid w:val="00BD65AE"/>
    <w:rsid w:val="00BE421D"/>
    <w:rsid w:val="00BF1BC6"/>
    <w:rsid w:val="00BF525E"/>
    <w:rsid w:val="00BF7303"/>
    <w:rsid w:val="00C02A71"/>
    <w:rsid w:val="00C03A5C"/>
    <w:rsid w:val="00C0448C"/>
    <w:rsid w:val="00C072DA"/>
    <w:rsid w:val="00C106CA"/>
    <w:rsid w:val="00C11F3B"/>
    <w:rsid w:val="00C13B76"/>
    <w:rsid w:val="00C22A7C"/>
    <w:rsid w:val="00C40FD4"/>
    <w:rsid w:val="00C41860"/>
    <w:rsid w:val="00C4221E"/>
    <w:rsid w:val="00C43FAF"/>
    <w:rsid w:val="00C44514"/>
    <w:rsid w:val="00C461EE"/>
    <w:rsid w:val="00C4724D"/>
    <w:rsid w:val="00C521A1"/>
    <w:rsid w:val="00C5753B"/>
    <w:rsid w:val="00C57F17"/>
    <w:rsid w:val="00C62B28"/>
    <w:rsid w:val="00C640C0"/>
    <w:rsid w:val="00C6444D"/>
    <w:rsid w:val="00C720C2"/>
    <w:rsid w:val="00C728AD"/>
    <w:rsid w:val="00C74E06"/>
    <w:rsid w:val="00C7654F"/>
    <w:rsid w:val="00CA31C9"/>
    <w:rsid w:val="00CA49AF"/>
    <w:rsid w:val="00CC2BFB"/>
    <w:rsid w:val="00CC2F10"/>
    <w:rsid w:val="00CC3E92"/>
    <w:rsid w:val="00CC4D77"/>
    <w:rsid w:val="00CC4FC4"/>
    <w:rsid w:val="00CC6D4F"/>
    <w:rsid w:val="00CC721B"/>
    <w:rsid w:val="00CD0AC5"/>
    <w:rsid w:val="00CD0C2E"/>
    <w:rsid w:val="00CD1303"/>
    <w:rsid w:val="00CD5C44"/>
    <w:rsid w:val="00CE1432"/>
    <w:rsid w:val="00CE5FDF"/>
    <w:rsid w:val="00CE720F"/>
    <w:rsid w:val="00CF0316"/>
    <w:rsid w:val="00CF33F3"/>
    <w:rsid w:val="00CF5B3B"/>
    <w:rsid w:val="00D0292C"/>
    <w:rsid w:val="00D0511D"/>
    <w:rsid w:val="00D07AFD"/>
    <w:rsid w:val="00D07DCA"/>
    <w:rsid w:val="00D20B65"/>
    <w:rsid w:val="00D26EAA"/>
    <w:rsid w:val="00D27380"/>
    <w:rsid w:val="00D334B1"/>
    <w:rsid w:val="00D34264"/>
    <w:rsid w:val="00D346C9"/>
    <w:rsid w:val="00D41AE4"/>
    <w:rsid w:val="00D4332C"/>
    <w:rsid w:val="00D4470F"/>
    <w:rsid w:val="00D456CC"/>
    <w:rsid w:val="00D51E0D"/>
    <w:rsid w:val="00D6793B"/>
    <w:rsid w:val="00D95558"/>
    <w:rsid w:val="00D962FC"/>
    <w:rsid w:val="00DA267F"/>
    <w:rsid w:val="00DC34A8"/>
    <w:rsid w:val="00DC3F3C"/>
    <w:rsid w:val="00DC6A9D"/>
    <w:rsid w:val="00DD01E7"/>
    <w:rsid w:val="00DD60DC"/>
    <w:rsid w:val="00DD7F20"/>
    <w:rsid w:val="00DE3CFA"/>
    <w:rsid w:val="00DF013F"/>
    <w:rsid w:val="00E02940"/>
    <w:rsid w:val="00E04C95"/>
    <w:rsid w:val="00E07699"/>
    <w:rsid w:val="00E1012C"/>
    <w:rsid w:val="00E10819"/>
    <w:rsid w:val="00E2511F"/>
    <w:rsid w:val="00E4253C"/>
    <w:rsid w:val="00E44A37"/>
    <w:rsid w:val="00E44DE9"/>
    <w:rsid w:val="00E55F3A"/>
    <w:rsid w:val="00E56577"/>
    <w:rsid w:val="00E63D9C"/>
    <w:rsid w:val="00E76000"/>
    <w:rsid w:val="00E90532"/>
    <w:rsid w:val="00E939A5"/>
    <w:rsid w:val="00EA13D7"/>
    <w:rsid w:val="00EA6A8B"/>
    <w:rsid w:val="00EB072A"/>
    <w:rsid w:val="00EB157D"/>
    <w:rsid w:val="00EB1612"/>
    <w:rsid w:val="00EB25B4"/>
    <w:rsid w:val="00EC209D"/>
    <w:rsid w:val="00EC4616"/>
    <w:rsid w:val="00EE02F4"/>
    <w:rsid w:val="00EE2848"/>
    <w:rsid w:val="00EE347E"/>
    <w:rsid w:val="00EE3C9B"/>
    <w:rsid w:val="00EE4B9C"/>
    <w:rsid w:val="00EE7AB5"/>
    <w:rsid w:val="00EF3EA5"/>
    <w:rsid w:val="00EF7AE9"/>
    <w:rsid w:val="00F07971"/>
    <w:rsid w:val="00F151C7"/>
    <w:rsid w:val="00F17BBE"/>
    <w:rsid w:val="00F22784"/>
    <w:rsid w:val="00F30ACF"/>
    <w:rsid w:val="00F34411"/>
    <w:rsid w:val="00F37533"/>
    <w:rsid w:val="00F43EC1"/>
    <w:rsid w:val="00F6536E"/>
    <w:rsid w:val="00F81830"/>
    <w:rsid w:val="00F837B5"/>
    <w:rsid w:val="00F8406E"/>
    <w:rsid w:val="00F84E3B"/>
    <w:rsid w:val="00F9231A"/>
    <w:rsid w:val="00F94C60"/>
    <w:rsid w:val="00FB0C01"/>
    <w:rsid w:val="00FB1670"/>
    <w:rsid w:val="00FB2E23"/>
    <w:rsid w:val="00FB59D3"/>
    <w:rsid w:val="00FC47F9"/>
    <w:rsid w:val="00FD654B"/>
    <w:rsid w:val="00FE0B57"/>
    <w:rsid w:val="00FE2670"/>
    <w:rsid w:val="00FE482A"/>
    <w:rsid w:val="00FF08D1"/>
    <w:rsid w:val="00FF7CA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7D9E"/>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BF1BC6"/>
    <w:pPr>
      <w:tabs>
        <w:tab w:val="center" w:pos="4819"/>
        <w:tab w:val="right" w:pos="9638"/>
      </w:tabs>
    </w:pPr>
  </w:style>
  <w:style w:type="character" w:customStyle="1" w:styleId="PidipaginaCarattere">
    <w:name w:val="Piè di pagina Carattere"/>
    <w:basedOn w:val="Carpredefinitoparagrafo"/>
    <w:link w:val="Pidipagina"/>
    <w:uiPriority w:val="99"/>
    <w:semiHidden/>
    <w:rsid w:val="00B77C52"/>
    <w:rPr>
      <w:sz w:val="24"/>
      <w:szCs w:val="24"/>
    </w:rPr>
  </w:style>
  <w:style w:type="character" w:styleId="Numeropagina">
    <w:name w:val="page number"/>
    <w:basedOn w:val="Carpredefinitoparagrafo"/>
    <w:uiPriority w:val="99"/>
    <w:rsid w:val="00BF1BC6"/>
    <w:rPr>
      <w:rFonts w:cs="Times New Roman"/>
    </w:rPr>
  </w:style>
  <w:style w:type="paragraph" w:styleId="Corpodeltesto">
    <w:name w:val="Body Text"/>
    <w:basedOn w:val="Normale"/>
    <w:link w:val="CorpodeltestoCarattere"/>
    <w:uiPriority w:val="99"/>
    <w:rsid w:val="007A4EC0"/>
    <w:pPr>
      <w:widowControl w:val="0"/>
      <w:ind w:right="3"/>
    </w:pPr>
    <w:rPr>
      <w:rFonts w:ascii="Arial" w:hAnsi="Arial"/>
      <w:sz w:val="20"/>
      <w:szCs w:val="20"/>
    </w:rPr>
  </w:style>
  <w:style w:type="character" w:customStyle="1" w:styleId="CorpodeltestoCarattere">
    <w:name w:val="Corpo del testo Carattere"/>
    <w:basedOn w:val="Carpredefinitoparagrafo"/>
    <w:link w:val="Corpodeltesto"/>
    <w:uiPriority w:val="99"/>
    <w:semiHidden/>
    <w:rsid w:val="00B77C52"/>
    <w:rPr>
      <w:sz w:val="24"/>
      <w:szCs w:val="24"/>
    </w:rPr>
  </w:style>
  <w:style w:type="paragraph" w:styleId="Corpodeltesto3">
    <w:name w:val="Body Text 3"/>
    <w:basedOn w:val="Normale"/>
    <w:link w:val="Corpodeltesto3Carattere"/>
    <w:uiPriority w:val="99"/>
    <w:rsid w:val="007A4EC0"/>
    <w:pPr>
      <w:widowControl w:val="0"/>
      <w:ind w:right="145"/>
    </w:pPr>
    <w:rPr>
      <w:rFonts w:ascii="Arial" w:hAnsi="Arial"/>
      <w:i/>
      <w:sz w:val="20"/>
      <w:szCs w:val="20"/>
    </w:rPr>
  </w:style>
  <w:style w:type="character" w:customStyle="1" w:styleId="Corpodeltesto3Carattere">
    <w:name w:val="Corpo del testo 3 Carattere"/>
    <w:basedOn w:val="Carpredefinitoparagrafo"/>
    <w:link w:val="Corpodeltesto3"/>
    <w:uiPriority w:val="99"/>
    <w:semiHidden/>
    <w:rsid w:val="00B77C52"/>
    <w:rPr>
      <w:sz w:val="16"/>
      <w:szCs w:val="16"/>
    </w:rPr>
  </w:style>
  <w:style w:type="paragraph" w:styleId="Titolo">
    <w:name w:val="Title"/>
    <w:basedOn w:val="Normale"/>
    <w:link w:val="TitoloCarattere"/>
    <w:uiPriority w:val="99"/>
    <w:qFormat/>
    <w:rsid w:val="00840F01"/>
    <w:pPr>
      <w:jc w:val="center"/>
    </w:pPr>
    <w:rPr>
      <w:rFonts w:ascii="Arial" w:hAnsi="Arial"/>
      <w:b/>
      <w:sz w:val="22"/>
      <w:szCs w:val="20"/>
    </w:rPr>
  </w:style>
  <w:style w:type="character" w:customStyle="1" w:styleId="TitoloCarattere">
    <w:name w:val="Titolo Carattere"/>
    <w:basedOn w:val="Carpredefinitoparagrafo"/>
    <w:link w:val="Titolo"/>
    <w:uiPriority w:val="10"/>
    <w:rsid w:val="00B77C52"/>
    <w:rPr>
      <w:rFonts w:ascii="Cambria" w:eastAsia="Times New Roman" w:hAnsi="Cambria" w:cs="Times New Roman"/>
      <w:b/>
      <w:bCs/>
      <w:kern w:val="28"/>
      <w:sz w:val="32"/>
      <w:szCs w:val="32"/>
    </w:rPr>
  </w:style>
  <w:style w:type="table" w:styleId="Grigliatabella">
    <w:name w:val="Table Grid"/>
    <w:basedOn w:val="Tabellanormale"/>
    <w:uiPriority w:val="99"/>
    <w:rsid w:val="00840F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5E2C20"/>
    <w:pPr>
      <w:ind w:left="720"/>
      <w:contextualSpacing/>
    </w:pPr>
  </w:style>
  <w:style w:type="paragraph" w:styleId="Testofumetto">
    <w:name w:val="Balloon Text"/>
    <w:basedOn w:val="Normale"/>
    <w:link w:val="TestofumettoCarattere"/>
    <w:uiPriority w:val="99"/>
    <w:semiHidden/>
    <w:rsid w:val="005454A3"/>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454A3"/>
    <w:rPr>
      <w:rFonts w:ascii="Tahoma" w:hAnsi="Tahoma" w:cs="Tahoma"/>
      <w:sz w:val="16"/>
      <w:szCs w:val="16"/>
    </w:rPr>
  </w:style>
  <w:style w:type="paragraph" w:styleId="Intestazione">
    <w:name w:val="header"/>
    <w:basedOn w:val="Normale"/>
    <w:link w:val="IntestazioneCarattere"/>
    <w:uiPriority w:val="99"/>
    <w:semiHidden/>
    <w:rsid w:val="000C5B93"/>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0C5B93"/>
    <w:rPr>
      <w:rFonts w:cs="Times New Roman"/>
      <w:sz w:val="24"/>
      <w:szCs w:val="24"/>
    </w:rPr>
  </w:style>
  <w:style w:type="paragraph" w:styleId="Testonotaapidipagina">
    <w:name w:val="footnote text"/>
    <w:basedOn w:val="Normale"/>
    <w:link w:val="TestonotaapidipaginaCarattere"/>
    <w:uiPriority w:val="99"/>
    <w:semiHidden/>
    <w:rsid w:val="00B07085"/>
    <w:rPr>
      <w:rFonts w:ascii="Calibri" w:hAnsi="Calibri"/>
      <w:sz w:val="20"/>
      <w:szCs w:val="20"/>
    </w:rPr>
  </w:style>
  <w:style w:type="character" w:customStyle="1" w:styleId="TestonotaapidipaginaCarattere">
    <w:name w:val="Testo nota a piè di pagina Carattere"/>
    <w:basedOn w:val="Carpredefinitoparagrafo"/>
    <w:link w:val="Testonotaapidipagina"/>
    <w:uiPriority w:val="99"/>
    <w:semiHidden/>
    <w:locked/>
    <w:rsid w:val="00B07085"/>
    <w:rPr>
      <w:rFonts w:ascii="Calibri" w:eastAsia="Times New Roman" w:hAnsi="Calibri" w:cs="Times New Roman"/>
    </w:rPr>
  </w:style>
  <w:style w:type="character" w:styleId="Rimandonotaapidipagina">
    <w:name w:val="footnote reference"/>
    <w:basedOn w:val="Carpredefinitoparagrafo"/>
    <w:uiPriority w:val="99"/>
    <w:semiHidden/>
    <w:rsid w:val="00B07085"/>
    <w:rPr>
      <w:rFonts w:cs="Times New Roman"/>
      <w:vertAlign w:val="superscript"/>
    </w:rPr>
  </w:style>
  <w:style w:type="paragraph" w:styleId="Testonormale">
    <w:name w:val="Plain Text"/>
    <w:basedOn w:val="Normale"/>
    <w:link w:val="TestonormaleCarattere"/>
    <w:uiPriority w:val="99"/>
    <w:unhideWhenUsed/>
    <w:rsid w:val="00772E12"/>
    <w:rPr>
      <w:rFonts w:ascii="Consolas" w:eastAsiaTheme="minorHAnsi" w:hAnsi="Consolas" w:cstheme="minorBidi"/>
      <w:sz w:val="21"/>
      <w:szCs w:val="21"/>
      <w:lang w:eastAsia="en-US"/>
    </w:rPr>
  </w:style>
  <w:style w:type="character" w:customStyle="1" w:styleId="TestonormaleCarattere">
    <w:name w:val="Testo normale Carattere"/>
    <w:basedOn w:val="Carpredefinitoparagrafo"/>
    <w:link w:val="Testonormale"/>
    <w:uiPriority w:val="99"/>
    <w:rsid w:val="00772E12"/>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887109438">
      <w:marLeft w:val="0"/>
      <w:marRight w:val="0"/>
      <w:marTop w:val="0"/>
      <w:marBottom w:val="0"/>
      <w:divBdr>
        <w:top w:val="none" w:sz="0" w:space="0" w:color="auto"/>
        <w:left w:val="none" w:sz="0" w:space="0" w:color="auto"/>
        <w:bottom w:val="none" w:sz="0" w:space="0" w:color="auto"/>
        <w:right w:val="none" w:sz="0" w:space="0" w:color="auto"/>
      </w:divBdr>
    </w:div>
    <w:div w:id="887109439">
      <w:marLeft w:val="0"/>
      <w:marRight w:val="0"/>
      <w:marTop w:val="0"/>
      <w:marBottom w:val="0"/>
      <w:divBdr>
        <w:top w:val="none" w:sz="0" w:space="0" w:color="auto"/>
        <w:left w:val="none" w:sz="0" w:space="0" w:color="auto"/>
        <w:bottom w:val="none" w:sz="0" w:space="0" w:color="auto"/>
        <w:right w:val="none" w:sz="0" w:space="0" w:color="auto"/>
      </w:divBdr>
    </w:div>
    <w:div w:id="887109440">
      <w:marLeft w:val="0"/>
      <w:marRight w:val="0"/>
      <w:marTop w:val="0"/>
      <w:marBottom w:val="0"/>
      <w:divBdr>
        <w:top w:val="none" w:sz="0" w:space="0" w:color="auto"/>
        <w:left w:val="none" w:sz="0" w:space="0" w:color="auto"/>
        <w:bottom w:val="none" w:sz="0" w:space="0" w:color="auto"/>
        <w:right w:val="none" w:sz="0" w:space="0" w:color="auto"/>
      </w:divBdr>
    </w:div>
    <w:div w:id="887109441">
      <w:marLeft w:val="0"/>
      <w:marRight w:val="0"/>
      <w:marTop w:val="0"/>
      <w:marBottom w:val="0"/>
      <w:divBdr>
        <w:top w:val="none" w:sz="0" w:space="0" w:color="auto"/>
        <w:left w:val="none" w:sz="0" w:space="0" w:color="auto"/>
        <w:bottom w:val="none" w:sz="0" w:space="0" w:color="auto"/>
        <w:right w:val="none" w:sz="0" w:space="0" w:color="auto"/>
      </w:divBdr>
    </w:div>
    <w:div w:id="887109442">
      <w:marLeft w:val="0"/>
      <w:marRight w:val="0"/>
      <w:marTop w:val="0"/>
      <w:marBottom w:val="0"/>
      <w:divBdr>
        <w:top w:val="none" w:sz="0" w:space="0" w:color="auto"/>
        <w:left w:val="none" w:sz="0" w:space="0" w:color="auto"/>
        <w:bottom w:val="none" w:sz="0" w:space="0" w:color="auto"/>
        <w:right w:val="none" w:sz="0" w:space="0" w:color="auto"/>
      </w:divBdr>
    </w:div>
    <w:div w:id="887109443">
      <w:marLeft w:val="0"/>
      <w:marRight w:val="0"/>
      <w:marTop w:val="0"/>
      <w:marBottom w:val="0"/>
      <w:divBdr>
        <w:top w:val="none" w:sz="0" w:space="0" w:color="auto"/>
        <w:left w:val="none" w:sz="0" w:space="0" w:color="auto"/>
        <w:bottom w:val="none" w:sz="0" w:space="0" w:color="auto"/>
        <w:right w:val="none" w:sz="0" w:space="0" w:color="auto"/>
      </w:divBdr>
    </w:div>
    <w:div w:id="887109444">
      <w:marLeft w:val="0"/>
      <w:marRight w:val="0"/>
      <w:marTop w:val="0"/>
      <w:marBottom w:val="0"/>
      <w:divBdr>
        <w:top w:val="none" w:sz="0" w:space="0" w:color="auto"/>
        <w:left w:val="none" w:sz="0" w:space="0" w:color="auto"/>
        <w:bottom w:val="none" w:sz="0" w:space="0" w:color="auto"/>
        <w:right w:val="none" w:sz="0" w:space="0" w:color="auto"/>
      </w:divBdr>
    </w:div>
    <w:div w:id="887109445">
      <w:marLeft w:val="0"/>
      <w:marRight w:val="0"/>
      <w:marTop w:val="0"/>
      <w:marBottom w:val="0"/>
      <w:divBdr>
        <w:top w:val="none" w:sz="0" w:space="0" w:color="auto"/>
        <w:left w:val="none" w:sz="0" w:space="0" w:color="auto"/>
        <w:bottom w:val="none" w:sz="0" w:space="0" w:color="auto"/>
        <w:right w:val="none" w:sz="0" w:space="0" w:color="auto"/>
      </w:divBdr>
    </w:div>
    <w:div w:id="887109446">
      <w:marLeft w:val="0"/>
      <w:marRight w:val="0"/>
      <w:marTop w:val="0"/>
      <w:marBottom w:val="0"/>
      <w:divBdr>
        <w:top w:val="none" w:sz="0" w:space="0" w:color="auto"/>
        <w:left w:val="none" w:sz="0" w:space="0" w:color="auto"/>
        <w:bottom w:val="none" w:sz="0" w:space="0" w:color="auto"/>
        <w:right w:val="none" w:sz="0" w:space="0" w:color="auto"/>
      </w:divBdr>
    </w:div>
    <w:div w:id="887109447">
      <w:marLeft w:val="0"/>
      <w:marRight w:val="0"/>
      <w:marTop w:val="0"/>
      <w:marBottom w:val="0"/>
      <w:divBdr>
        <w:top w:val="none" w:sz="0" w:space="0" w:color="auto"/>
        <w:left w:val="none" w:sz="0" w:space="0" w:color="auto"/>
        <w:bottom w:val="none" w:sz="0" w:space="0" w:color="auto"/>
        <w:right w:val="none" w:sz="0" w:space="0" w:color="auto"/>
      </w:divBdr>
    </w:div>
    <w:div w:id="887109448">
      <w:marLeft w:val="0"/>
      <w:marRight w:val="0"/>
      <w:marTop w:val="0"/>
      <w:marBottom w:val="0"/>
      <w:divBdr>
        <w:top w:val="none" w:sz="0" w:space="0" w:color="auto"/>
        <w:left w:val="none" w:sz="0" w:space="0" w:color="auto"/>
        <w:bottom w:val="none" w:sz="0" w:space="0" w:color="auto"/>
        <w:right w:val="none" w:sz="0" w:space="0" w:color="auto"/>
      </w:divBdr>
    </w:div>
    <w:div w:id="887109449">
      <w:marLeft w:val="0"/>
      <w:marRight w:val="0"/>
      <w:marTop w:val="0"/>
      <w:marBottom w:val="0"/>
      <w:divBdr>
        <w:top w:val="none" w:sz="0" w:space="0" w:color="auto"/>
        <w:left w:val="none" w:sz="0" w:space="0" w:color="auto"/>
        <w:bottom w:val="none" w:sz="0" w:space="0" w:color="auto"/>
        <w:right w:val="none" w:sz="0" w:space="0" w:color="auto"/>
      </w:divBdr>
    </w:div>
    <w:div w:id="887109450">
      <w:marLeft w:val="0"/>
      <w:marRight w:val="0"/>
      <w:marTop w:val="0"/>
      <w:marBottom w:val="0"/>
      <w:divBdr>
        <w:top w:val="none" w:sz="0" w:space="0" w:color="auto"/>
        <w:left w:val="none" w:sz="0" w:space="0" w:color="auto"/>
        <w:bottom w:val="none" w:sz="0" w:space="0" w:color="auto"/>
        <w:right w:val="none" w:sz="0" w:space="0" w:color="auto"/>
      </w:divBdr>
    </w:div>
    <w:div w:id="19227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66B18-98B5-462A-A61E-1225D1794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3003</Words>
  <Characters>17119</Characters>
  <Application>Microsoft Office Word</Application>
  <DocSecurity>0</DocSecurity>
  <Lines>142</Lines>
  <Paragraphs>40</Paragraphs>
  <ScaleCrop>false</ScaleCrop>
  <HeadingPairs>
    <vt:vector size="2" baseType="variant">
      <vt:variant>
        <vt:lpstr>Titolo</vt:lpstr>
      </vt:variant>
      <vt:variant>
        <vt:i4>1</vt:i4>
      </vt:variant>
    </vt:vector>
  </HeadingPairs>
  <TitlesOfParts>
    <vt:vector size="1" baseType="lpstr">
      <vt:lpstr>verbale</vt:lpstr>
    </vt:vector>
  </TitlesOfParts>
  <Company>aci informatica s.p.a.</Company>
  <LinksUpToDate>false</LinksUpToDate>
  <CharactersWithSpaces>20082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verbale</dc:title>
  <dc:creator>aci informatica s.p.a.</dc:creator>
  <cp:lastModifiedBy>rsu</cp:lastModifiedBy>
  <cp:revision>2</cp:revision>
  <cp:lastPrinted>2013-03-14T15:11:00Z</cp:lastPrinted>
  <dcterms:created xsi:type="dcterms:W3CDTF">2013-03-14T15:47:00Z</dcterms:created>
  <dcterms:modified xsi:type="dcterms:W3CDTF">2013-03-14T15:47:00Z</dcterms:modified>
</cp:coreProperties>
</file>